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424904B" w14:textId="77777777" w:rsidR="00E855B4" w:rsidRDefault="00BC1A62">
      <w:pPr>
        <w:jc w:val="center"/>
        <w:rPr>
          <w:rFonts w:ascii="Times New Roman" w:hAnsi="Times New Roman" w:cs="Times New Roman"/>
          <w:sz w:val="24"/>
          <w:szCs w:val="24"/>
        </w:rPr>
      </w:pPr>
      <w:r>
        <w:rPr>
          <w:rFonts w:ascii="Times New Roman" w:hAnsi="Times New Roman" w:cs="Times New Roman"/>
          <w:sz w:val="24"/>
          <w:szCs w:val="24"/>
        </w:rPr>
        <w:t>THE TAMIL NADU DR.AMBEDKAR LAW UNIVERSITY</w:t>
      </w:r>
    </w:p>
    <w:p w14:paraId="29C04059" w14:textId="77777777" w:rsidR="00E855B4" w:rsidRDefault="00BC1A62">
      <w:pPr>
        <w:jc w:val="center"/>
        <w:rPr>
          <w:rFonts w:ascii="Times New Roman" w:hAnsi="Times New Roman" w:cs="Times New Roman"/>
          <w:sz w:val="24"/>
          <w:szCs w:val="24"/>
        </w:rPr>
      </w:pPr>
      <w:r>
        <w:rPr>
          <w:rFonts w:ascii="Times New Roman" w:hAnsi="Times New Roman" w:cs="Times New Roman"/>
          <w:sz w:val="24"/>
          <w:szCs w:val="24"/>
        </w:rPr>
        <w:t>BRANCH – XII</w:t>
      </w:r>
    </w:p>
    <w:p w14:paraId="4F716B86" w14:textId="77777777" w:rsidR="00E855B4" w:rsidRDefault="00BC1A62">
      <w:pPr>
        <w:jc w:val="center"/>
        <w:rPr>
          <w:rFonts w:ascii="Times New Roman" w:hAnsi="Times New Roman" w:cs="Times New Roman"/>
          <w:sz w:val="24"/>
          <w:szCs w:val="24"/>
        </w:rPr>
      </w:pPr>
      <w:r>
        <w:rPr>
          <w:rFonts w:ascii="Times New Roman" w:hAnsi="Times New Roman" w:cs="Times New Roman"/>
          <w:sz w:val="24"/>
          <w:szCs w:val="24"/>
        </w:rPr>
        <w:t>DEPARTMENT OF PROPERTY LAW</w:t>
      </w:r>
    </w:p>
    <w:p w14:paraId="4D36E1AD" w14:textId="77777777" w:rsidR="00E855B4" w:rsidRDefault="00BC1A62">
      <w:pPr>
        <w:jc w:val="center"/>
        <w:rPr>
          <w:rFonts w:ascii="Times New Roman" w:hAnsi="Times New Roman" w:cs="Times New Roman"/>
          <w:sz w:val="24"/>
          <w:szCs w:val="24"/>
        </w:rPr>
      </w:pPr>
      <w:r>
        <w:rPr>
          <w:rFonts w:ascii="Times New Roman" w:hAnsi="Times New Roman" w:cs="Times New Roman"/>
          <w:sz w:val="24"/>
          <w:szCs w:val="24"/>
        </w:rPr>
        <w:t>LL.M SYLLABUS</w:t>
      </w:r>
    </w:p>
    <w:p w14:paraId="4D7C7633" w14:textId="77777777" w:rsidR="00E855B4" w:rsidRDefault="00E855B4">
      <w:pPr>
        <w:jc w:val="center"/>
        <w:rPr>
          <w:rFonts w:ascii="Times New Roman" w:hAnsi="Times New Roman" w:cs="Times New Roman"/>
          <w:sz w:val="24"/>
          <w:szCs w:val="24"/>
        </w:rPr>
      </w:pPr>
    </w:p>
    <w:p w14:paraId="3ACF5FE3" w14:textId="77777777" w:rsidR="00E855B4" w:rsidRDefault="00E855B4">
      <w:pPr>
        <w:jc w:val="center"/>
        <w:rPr>
          <w:rFonts w:ascii="Times New Roman" w:hAnsi="Times New Roman" w:cs="Times New Roman"/>
          <w:sz w:val="24"/>
          <w:szCs w:val="24"/>
        </w:rPr>
      </w:pPr>
    </w:p>
    <w:p w14:paraId="409E6DBE" w14:textId="77777777" w:rsidR="00E855B4" w:rsidRDefault="00BC1A62">
      <w:pPr>
        <w:jc w:val="both"/>
        <w:rPr>
          <w:rFonts w:ascii="Times New Roman" w:hAnsi="Times New Roman" w:cs="Times New Roman"/>
          <w:sz w:val="24"/>
          <w:szCs w:val="24"/>
        </w:rPr>
      </w:pPr>
      <w:r>
        <w:rPr>
          <w:rFonts w:ascii="Times New Roman" w:hAnsi="Times New Roman" w:cs="Times New Roman"/>
          <w:sz w:val="24"/>
          <w:szCs w:val="24"/>
        </w:rPr>
        <w:t>SPECIALIZED CORE PAPERS – 06</w:t>
      </w:r>
    </w:p>
    <w:p w14:paraId="18E4E98B" w14:textId="77777777" w:rsidR="00E855B4" w:rsidRDefault="00E855B4">
      <w:pPr>
        <w:jc w:val="both"/>
        <w:rPr>
          <w:rFonts w:ascii="Times New Roman" w:hAnsi="Times New Roman" w:cs="Times New Roman"/>
          <w:sz w:val="24"/>
          <w:szCs w:val="24"/>
        </w:rPr>
      </w:pPr>
    </w:p>
    <w:tbl>
      <w:tblPr>
        <w:tblStyle w:val="TableGrid"/>
        <w:tblW w:w="0" w:type="auto"/>
        <w:tblInd w:w="0" w:type="dxa"/>
        <w:tblLook w:val="04A0" w:firstRow="1" w:lastRow="0" w:firstColumn="1" w:lastColumn="0" w:noHBand="0" w:noVBand="1"/>
      </w:tblPr>
      <w:tblGrid>
        <w:gridCol w:w="9016"/>
      </w:tblGrid>
      <w:tr w:rsidR="00E855B4" w14:paraId="2791F4DA" w14:textId="77777777">
        <w:trPr>
          <w:trHeight w:val="2092"/>
        </w:trPr>
        <w:tc>
          <w:tcPr>
            <w:tcW w:w="9016" w:type="dxa"/>
            <w:tcBorders>
              <w:top w:val="single" w:sz="4" w:space="0" w:color="auto"/>
              <w:left w:val="single" w:sz="4" w:space="0" w:color="auto"/>
              <w:bottom w:val="single" w:sz="4" w:space="0" w:color="auto"/>
              <w:right w:val="single" w:sz="4" w:space="0" w:color="auto"/>
            </w:tcBorders>
          </w:tcPr>
          <w:p w14:paraId="20E032F8" w14:textId="77777777" w:rsidR="00E855B4" w:rsidRDefault="00E855B4">
            <w:pPr>
              <w:spacing w:line="240" w:lineRule="auto"/>
              <w:jc w:val="both"/>
              <w:rPr>
                <w:rFonts w:ascii="Times New Roman" w:hAnsi="Times New Roman" w:cs="Times New Roman"/>
                <w:sz w:val="24"/>
                <w:szCs w:val="24"/>
              </w:rPr>
            </w:pPr>
          </w:p>
          <w:p w14:paraId="541013C8" w14:textId="77777777" w:rsidR="00E855B4" w:rsidRDefault="00BC1A62">
            <w:pPr>
              <w:pStyle w:val="ListParagraph"/>
              <w:numPr>
                <w:ilvl w:val="0"/>
                <w:numId w:val="1"/>
              </w:num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Introduction to Property Rights </w:t>
            </w:r>
          </w:p>
          <w:p w14:paraId="07D3C8A2" w14:textId="77777777" w:rsidR="00E855B4" w:rsidRDefault="00BC1A62">
            <w:pPr>
              <w:pStyle w:val="ListParagraph"/>
              <w:numPr>
                <w:ilvl w:val="0"/>
                <w:numId w:val="1"/>
              </w:num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General Principles of Property </w:t>
            </w:r>
          </w:p>
          <w:p w14:paraId="62C4B4AF" w14:textId="77777777" w:rsidR="00E855B4" w:rsidRDefault="00BC1A62">
            <w:pPr>
              <w:pStyle w:val="ListParagraph"/>
              <w:numPr>
                <w:ilvl w:val="0"/>
                <w:numId w:val="1"/>
              </w:num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Law of Succession </w:t>
            </w:r>
          </w:p>
          <w:p w14:paraId="2F548281" w14:textId="77777777" w:rsidR="00E855B4" w:rsidRDefault="00BC1A62">
            <w:pPr>
              <w:pStyle w:val="ListParagraph"/>
              <w:numPr>
                <w:ilvl w:val="0"/>
                <w:numId w:val="1"/>
              </w:num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Law of Trusts </w:t>
            </w:r>
          </w:p>
          <w:p w14:paraId="581F5C0A" w14:textId="77777777" w:rsidR="00E855B4" w:rsidRDefault="00BC1A62">
            <w:pPr>
              <w:pStyle w:val="ListParagraph"/>
              <w:numPr>
                <w:ilvl w:val="0"/>
                <w:numId w:val="1"/>
              </w:numPr>
              <w:spacing w:line="240" w:lineRule="auto"/>
              <w:jc w:val="both"/>
              <w:rPr>
                <w:rFonts w:ascii="Times New Roman" w:hAnsi="Times New Roman" w:cs="Times New Roman"/>
                <w:sz w:val="28"/>
                <w:szCs w:val="28"/>
              </w:rPr>
            </w:pPr>
            <w:r>
              <w:rPr>
                <w:rFonts w:ascii="Times New Roman" w:hAnsi="Times New Roman" w:cs="Times New Roman"/>
                <w:sz w:val="28"/>
                <w:szCs w:val="28"/>
              </w:rPr>
              <w:t>Land Laws of Tamil Nadu</w:t>
            </w:r>
          </w:p>
          <w:p w14:paraId="461AC8EB" w14:textId="77777777" w:rsidR="00E855B4" w:rsidRDefault="00BC1A62">
            <w:pPr>
              <w:pStyle w:val="ListParagraph"/>
              <w:numPr>
                <w:ilvl w:val="0"/>
                <w:numId w:val="1"/>
              </w:numPr>
              <w:spacing w:line="240" w:lineRule="auto"/>
              <w:jc w:val="both"/>
              <w:rPr>
                <w:rFonts w:ascii="Times New Roman" w:hAnsi="Times New Roman" w:cs="Times New Roman"/>
                <w:sz w:val="24"/>
                <w:szCs w:val="24"/>
              </w:rPr>
            </w:pPr>
            <w:r>
              <w:rPr>
                <w:rFonts w:ascii="Times New Roman" w:hAnsi="Times New Roman" w:cs="Times New Roman"/>
                <w:sz w:val="28"/>
                <w:szCs w:val="28"/>
              </w:rPr>
              <w:t>Real Estate and Tenancy Laws</w:t>
            </w:r>
            <w:r>
              <w:rPr>
                <w:rFonts w:ascii="Times New Roman" w:hAnsi="Times New Roman" w:cs="Times New Roman"/>
                <w:sz w:val="24"/>
                <w:szCs w:val="24"/>
              </w:rPr>
              <w:t xml:space="preserve"> </w:t>
            </w:r>
          </w:p>
          <w:p w14:paraId="0C9ABEAF" w14:textId="77777777" w:rsidR="00E855B4" w:rsidRDefault="00E855B4">
            <w:pPr>
              <w:pStyle w:val="ListParagraph"/>
              <w:spacing w:line="240" w:lineRule="auto"/>
              <w:jc w:val="both"/>
              <w:rPr>
                <w:rFonts w:ascii="Times New Roman" w:hAnsi="Times New Roman" w:cs="Times New Roman"/>
                <w:sz w:val="24"/>
                <w:szCs w:val="24"/>
              </w:rPr>
            </w:pPr>
          </w:p>
        </w:tc>
      </w:tr>
    </w:tbl>
    <w:p w14:paraId="256B084B" w14:textId="77777777" w:rsidR="00E855B4" w:rsidRDefault="00E855B4">
      <w:pPr>
        <w:jc w:val="both"/>
        <w:rPr>
          <w:rFonts w:ascii="Times New Roman" w:hAnsi="Times New Roman" w:cs="Times New Roman"/>
          <w:sz w:val="24"/>
          <w:szCs w:val="24"/>
        </w:rPr>
      </w:pPr>
    </w:p>
    <w:p w14:paraId="1629E876" w14:textId="77777777" w:rsidR="00E855B4" w:rsidRDefault="00BC1A62">
      <w:pPr>
        <w:jc w:val="both"/>
        <w:rPr>
          <w:rFonts w:ascii="Times New Roman" w:hAnsi="Times New Roman" w:cs="Times New Roman"/>
          <w:sz w:val="24"/>
          <w:szCs w:val="24"/>
        </w:rPr>
      </w:pPr>
      <w:r>
        <w:rPr>
          <w:rFonts w:ascii="Times New Roman" w:hAnsi="Times New Roman" w:cs="Times New Roman"/>
          <w:sz w:val="24"/>
          <w:szCs w:val="24"/>
        </w:rPr>
        <w:t>DISCIPLINE SPECIFIC ELECTIVE PAPERS – 03</w:t>
      </w:r>
    </w:p>
    <w:p w14:paraId="60C7A7B8" w14:textId="77777777" w:rsidR="00E855B4" w:rsidRDefault="00E855B4">
      <w:pPr>
        <w:jc w:val="both"/>
        <w:rPr>
          <w:rFonts w:ascii="Times New Roman" w:hAnsi="Times New Roman" w:cs="Times New Roman"/>
          <w:sz w:val="24"/>
          <w:szCs w:val="24"/>
        </w:rPr>
      </w:pPr>
    </w:p>
    <w:tbl>
      <w:tblPr>
        <w:tblStyle w:val="TableGrid"/>
        <w:tblW w:w="0" w:type="auto"/>
        <w:tblInd w:w="0" w:type="dxa"/>
        <w:tblLook w:val="04A0" w:firstRow="1" w:lastRow="0" w:firstColumn="1" w:lastColumn="0" w:noHBand="0" w:noVBand="1"/>
      </w:tblPr>
      <w:tblGrid>
        <w:gridCol w:w="9016"/>
      </w:tblGrid>
      <w:tr w:rsidR="00E855B4" w14:paraId="5125029E" w14:textId="77777777">
        <w:trPr>
          <w:trHeight w:val="1610"/>
        </w:trPr>
        <w:tc>
          <w:tcPr>
            <w:tcW w:w="9016" w:type="dxa"/>
            <w:tcBorders>
              <w:top w:val="single" w:sz="4" w:space="0" w:color="auto"/>
              <w:left w:val="single" w:sz="4" w:space="0" w:color="auto"/>
              <w:bottom w:val="single" w:sz="4" w:space="0" w:color="auto"/>
              <w:right w:val="single" w:sz="4" w:space="0" w:color="auto"/>
            </w:tcBorders>
          </w:tcPr>
          <w:p w14:paraId="667A282A" w14:textId="77777777" w:rsidR="00E855B4" w:rsidRDefault="00E855B4">
            <w:pPr>
              <w:pStyle w:val="ListParagraph"/>
              <w:spacing w:line="240" w:lineRule="auto"/>
              <w:jc w:val="both"/>
              <w:rPr>
                <w:rFonts w:ascii="Times New Roman" w:hAnsi="Times New Roman" w:cs="Times New Roman"/>
                <w:sz w:val="24"/>
                <w:szCs w:val="24"/>
              </w:rPr>
            </w:pPr>
          </w:p>
          <w:p w14:paraId="7763C9CB" w14:textId="77777777" w:rsidR="00E855B4" w:rsidRDefault="00BC1A62">
            <w:pPr>
              <w:pStyle w:val="ListParagraph"/>
              <w:numPr>
                <w:ilvl w:val="0"/>
                <w:numId w:val="1"/>
              </w:numPr>
              <w:spacing w:line="240" w:lineRule="auto"/>
              <w:jc w:val="both"/>
              <w:rPr>
                <w:rFonts w:ascii="Times New Roman" w:hAnsi="Times New Roman" w:cs="Times New Roman"/>
                <w:sz w:val="28"/>
                <w:szCs w:val="28"/>
              </w:rPr>
            </w:pPr>
            <w:r>
              <w:rPr>
                <w:rFonts w:ascii="Times New Roman" w:hAnsi="Times New Roman" w:cs="Times New Roman"/>
                <w:sz w:val="28"/>
                <w:szCs w:val="28"/>
              </w:rPr>
              <w:t>Land Systems and Law Relating to Land Acquisition</w:t>
            </w:r>
          </w:p>
          <w:p w14:paraId="4A415839" w14:textId="77777777" w:rsidR="00E855B4" w:rsidRDefault="00BC1A62">
            <w:pPr>
              <w:pStyle w:val="ListParagraph"/>
              <w:numPr>
                <w:ilvl w:val="0"/>
                <w:numId w:val="1"/>
              </w:numPr>
              <w:spacing w:line="240" w:lineRule="auto"/>
              <w:jc w:val="both"/>
              <w:rPr>
                <w:rFonts w:ascii="Times New Roman" w:hAnsi="Times New Roman" w:cs="Times New Roman"/>
                <w:sz w:val="28"/>
                <w:szCs w:val="28"/>
              </w:rPr>
            </w:pPr>
            <w:r>
              <w:rPr>
                <w:rFonts w:ascii="Times New Roman" w:hAnsi="Times New Roman" w:cs="Times New Roman"/>
                <w:sz w:val="28"/>
                <w:szCs w:val="28"/>
              </w:rPr>
              <w:t>Law Relating to Intangible Property – IPR</w:t>
            </w:r>
          </w:p>
          <w:p w14:paraId="47E256B4" w14:textId="77777777" w:rsidR="00E855B4" w:rsidRDefault="00BC1A62">
            <w:pPr>
              <w:pStyle w:val="ListParagraph"/>
              <w:numPr>
                <w:ilvl w:val="0"/>
                <w:numId w:val="1"/>
              </w:numPr>
              <w:spacing w:line="240" w:lineRule="auto"/>
              <w:jc w:val="both"/>
              <w:rPr>
                <w:rFonts w:ascii="Times New Roman" w:hAnsi="Times New Roman" w:cs="Times New Roman"/>
                <w:sz w:val="24"/>
                <w:szCs w:val="24"/>
              </w:rPr>
            </w:pPr>
            <w:r>
              <w:rPr>
                <w:rFonts w:ascii="Times New Roman" w:hAnsi="Times New Roman" w:cs="Times New Roman"/>
                <w:sz w:val="28"/>
                <w:szCs w:val="28"/>
              </w:rPr>
              <w:t>Law Relating to Conveyance and Practices</w:t>
            </w:r>
            <w:r>
              <w:rPr>
                <w:rFonts w:ascii="Times New Roman" w:hAnsi="Times New Roman" w:cs="Times New Roman"/>
                <w:sz w:val="24"/>
                <w:szCs w:val="24"/>
              </w:rPr>
              <w:t xml:space="preserve"> </w:t>
            </w:r>
          </w:p>
        </w:tc>
      </w:tr>
    </w:tbl>
    <w:p w14:paraId="13E24F54" w14:textId="77777777" w:rsidR="00E855B4" w:rsidRDefault="00E855B4">
      <w:pPr>
        <w:jc w:val="both"/>
        <w:rPr>
          <w:rFonts w:ascii="Times New Roman" w:hAnsi="Times New Roman" w:cs="Times New Roman"/>
          <w:sz w:val="24"/>
          <w:szCs w:val="24"/>
        </w:rPr>
      </w:pPr>
    </w:p>
    <w:p w14:paraId="6C09FA84" w14:textId="77777777" w:rsidR="00E855B4" w:rsidRDefault="00BC1A62">
      <w:pPr>
        <w:jc w:val="both"/>
        <w:rPr>
          <w:rFonts w:ascii="Times New Roman" w:hAnsi="Times New Roman" w:cs="Times New Roman"/>
          <w:sz w:val="24"/>
          <w:szCs w:val="24"/>
        </w:rPr>
      </w:pPr>
      <w:r>
        <w:rPr>
          <w:rFonts w:ascii="Times New Roman" w:hAnsi="Times New Roman" w:cs="Times New Roman"/>
          <w:sz w:val="24"/>
          <w:szCs w:val="24"/>
        </w:rPr>
        <w:t>GENERIC ELECTIVE PAPERS – 02</w:t>
      </w:r>
    </w:p>
    <w:p w14:paraId="55DC9236" w14:textId="77777777" w:rsidR="00E855B4" w:rsidRDefault="00E855B4">
      <w:pPr>
        <w:jc w:val="both"/>
        <w:rPr>
          <w:rFonts w:ascii="Times New Roman" w:hAnsi="Times New Roman" w:cs="Times New Roman"/>
          <w:sz w:val="24"/>
          <w:szCs w:val="24"/>
        </w:rPr>
      </w:pPr>
    </w:p>
    <w:tbl>
      <w:tblPr>
        <w:tblStyle w:val="TableGrid"/>
        <w:tblW w:w="0" w:type="auto"/>
        <w:tblInd w:w="0" w:type="dxa"/>
        <w:tblLook w:val="04A0" w:firstRow="1" w:lastRow="0" w:firstColumn="1" w:lastColumn="0" w:noHBand="0" w:noVBand="1"/>
      </w:tblPr>
      <w:tblGrid>
        <w:gridCol w:w="9016"/>
      </w:tblGrid>
      <w:tr w:rsidR="00E855B4" w14:paraId="57452F52" w14:textId="77777777">
        <w:trPr>
          <w:trHeight w:val="1172"/>
        </w:trPr>
        <w:tc>
          <w:tcPr>
            <w:tcW w:w="9016" w:type="dxa"/>
            <w:tcBorders>
              <w:top w:val="single" w:sz="4" w:space="0" w:color="auto"/>
              <w:left w:val="single" w:sz="4" w:space="0" w:color="auto"/>
              <w:bottom w:val="single" w:sz="4" w:space="0" w:color="auto"/>
              <w:right w:val="single" w:sz="4" w:space="0" w:color="auto"/>
            </w:tcBorders>
          </w:tcPr>
          <w:p w14:paraId="09E20FFD" w14:textId="77777777" w:rsidR="00E855B4" w:rsidRDefault="00E855B4">
            <w:pPr>
              <w:spacing w:line="240" w:lineRule="auto"/>
              <w:jc w:val="both"/>
              <w:rPr>
                <w:rFonts w:ascii="Times New Roman" w:hAnsi="Times New Roman" w:cs="Times New Roman"/>
                <w:sz w:val="24"/>
                <w:szCs w:val="24"/>
              </w:rPr>
            </w:pPr>
          </w:p>
          <w:p w14:paraId="408C25BE" w14:textId="306E667A" w:rsidR="00E855B4" w:rsidRDefault="00C947E4">
            <w:pPr>
              <w:pStyle w:val="ListParagraph"/>
              <w:numPr>
                <w:ilvl w:val="0"/>
                <w:numId w:val="1"/>
              </w:num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 Property Rights of Indigenous People – Policy and perspective</w:t>
            </w:r>
          </w:p>
          <w:p w14:paraId="5B90B2C7" w14:textId="165E2F6A" w:rsidR="00E855B4" w:rsidRDefault="00C947E4">
            <w:pPr>
              <w:pStyle w:val="ListParagraph"/>
              <w:numPr>
                <w:ilvl w:val="0"/>
                <w:numId w:val="1"/>
              </w:num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 Interaction of IP and Property Law</w:t>
            </w:r>
          </w:p>
          <w:p w14:paraId="59276471" w14:textId="77777777" w:rsidR="00E855B4" w:rsidRDefault="00E855B4">
            <w:pPr>
              <w:spacing w:line="240" w:lineRule="auto"/>
              <w:ind w:left="360"/>
              <w:jc w:val="both"/>
              <w:rPr>
                <w:rFonts w:ascii="Times New Roman" w:hAnsi="Times New Roman" w:cs="Times New Roman"/>
                <w:sz w:val="24"/>
                <w:szCs w:val="24"/>
              </w:rPr>
            </w:pPr>
          </w:p>
        </w:tc>
      </w:tr>
    </w:tbl>
    <w:p w14:paraId="143548B0" w14:textId="77777777" w:rsidR="00E855B4" w:rsidRDefault="00E855B4">
      <w:pPr>
        <w:jc w:val="both"/>
        <w:rPr>
          <w:rFonts w:ascii="Times New Roman" w:hAnsi="Times New Roman" w:cs="Times New Roman"/>
          <w:sz w:val="24"/>
          <w:szCs w:val="24"/>
        </w:rPr>
      </w:pPr>
    </w:p>
    <w:p w14:paraId="5B3250FE" w14:textId="77777777" w:rsidR="00E855B4" w:rsidRDefault="00E855B4">
      <w:pPr>
        <w:jc w:val="both"/>
        <w:rPr>
          <w:rFonts w:ascii="Times New Roman" w:hAnsi="Times New Roman" w:cs="Times New Roman"/>
          <w:sz w:val="24"/>
          <w:szCs w:val="24"/>
        </w:rPr>
      </w:pPr>
    </w:p>
    <w:p w14:paraId="3459FDEF" w14:textId="77777777" w:rsidR="00E855B4" w:rsidRDefault="00E855B4">
      <w:pPr>
        <w:jc w:val="both"/>
        <w:rPr>
          <w:rFonts w:ascii="Times New Roman" w:hAnsi="Times New Roman" w:cs="Times New Roman"/>
          <w:sz w:val="24"/>
          <w:szCs w:val="24"/>
        </w:rPr>
      </w:pPr>
    </w:p>
    <w:p w14:paraId="7B6F959C" w14:textId="77777777" w:rsidR="00E855B4" w:rsidRDefault="00E855B4">
      <w:pPr>
        <w:jc w:val="both"/>
        <w:rPr>
          <w:rFonts w:ascii="Times New Roman" w:hAnsi="Times New Roman" w:cs="Times New Roman"/>
          <w:sz w:val="24"/>
          <w:szCs w:val="24"/>
        </w:rPr>
      </w:pPr>
    </w:p>
    <w:p w14:paraId="02CB6F12" w14:textId="77777777" w:rsidR="00E855B4" w:rsidRDefault="00E855B4">
      <w:pPr>
        <w:jc w:val="both"/>
        <w:rPr>
          <w:rFonts w:ascii="Times New Roman" w:hAnsi="Times New Roman" w:cs="Times New Roman"/>
          <w:sz w:val="24"/>
          <w:szCs w:val="24"/>
        </w:rPr>
      </w:pPr>
    </w:p>
    <w:p w14:paraId="5170C082" w14:textId="77777777" w:rsidR="00E855B4" w:rsidRDefault="00BC1A62">
      <w:pPr>
        <w:jc w:val="both"/>
        <w:rPr>
          <w:rFonts w:ascii="Times New Roman" w:hAnsi="Times New Roman" w:cs="Times New Roman"/>
          <w:sz w:val="24"/>
          <w:szCs w:val="24"/>
        </w:rPr>
      </w:pPr>
      <w:r>
        <w:rPr>
          <w:rFonts w:ascii="Times New Roman" w:hAnsi="Times New Roman" w:cs="Times New Roman"/>
          <w:sz w:val="24"/>
          <w:szCs w:val="24"/>
        </w:rPr>
        <w:lastRenderedPageBreak/>
        <w:t>SUBJECTS IN SEMESTERS</w:t>
      </w:r>
    </w:p>
    <w:tbl>
      <w:tblPr>
        <w:tblStyle w:val="TableGrid"/>
        <w:tblW w:w="0" w:type="auto"/>
        <w:tblInd w:w="0" w:type="dxa"/>
        <w:tblLook w:val="04A0" w:firstRow="1" w:lastRow="0" w:firstColumn="1" w:lastColumn="0" w:noHBand="0" w:noVBand="1"/>
      </w:tblPr>
      <w:tblGrid>
        <w:gridCol w:w="2689"/>
        <w:gridCol w:w="6327"/>
      </w:tblGrid>
      <w:tr w:rsidR="00E855B4" w14:paraId="5DB72259" w14:textId="77777777">
        <w:tc>
          <w:tcPr>
            <w:tcW w:w="2689" w:type="dxa"/>
            <w:tcBorders>
              <w:top w:val="single" w:sz="4" w:space="0" w:color="auto"/>
              <w:left w:val="single" w:sz="4" w:space="0" w:color="auto"/>
              <w:bottom w:val="single" w:sz="4" w:space="0" w:color="auto"/>
              <w:right w:val="single" w:sz="4" w:space="0" w:color="auto"/>
            </w:tcBorders>
          </w:tcPr>
          <w:p w14:paraId="6D961331" w14:textId="77777777" w:rsidR="00E855B4" w:rsidRDefault="00E855B4">
            <w:pPr>
              <w:spacing w:line="240" w:lineRule="auto"/>
              <w:jc w:val="both"/>
              <w:rPr>
                <w:rFonts w:ascii="Times New Roman" w:hAnsi="Times New Roman" w:cs="Times New Roman"/>
                <w:sz w:val="24"/>
                <w:szCs w:val="24"/>
              </w:rPr>
            </w:pPr>
          </w:p>
          <w:p w14:paraId="316B3916" w14:textId="77777777" w:rsidR="00E855B4" w:rsidRDefault="00E855B4">
            <w:pPr>
              <w:spacing w:line="240" w:lineRule="auto"/>
              <w:jc w:val="both"/>
              <w:rPr>
                <w:rFonts w:ascii="Times New Roman" w:hAnsi="Times New Roman" w:cs="Times New Roman"/>
                <w:b/>
                <w:sz w:val="24"/>
                <w:szCs w:val="24"/>
              </w:rPr>
            </w:pPr>
          </w:p>
          <w:p w14:paraId="7979C540" w14:textId="77777777" w:rsidR="00E855B4" w:rsidRDefault="00E855B4">
            <w:pPr>
              <w:spacing w:line="240" w:lineRule="auto"/>
              <w:jc w:val="both"/>
              <w:rPr>
                <w:rFonts w:ascii="Times New Roman" w:hAnsi="Times New Roman" w:cs="Times New Roman"/>
                <w:b/>
                <w:sz w:val="24"/>
                <w:szCs w:val="24"/>
              </w:rPr>
            </w:pPr>
          </w:p>
          <w:p w14:paraId="4F91144C" w14:textId="77777777" w:rsidR="00E855B4" w:rsidRDefault="00E855B4">
            <w:pPr>
              <w:spacing w:line="240" w:lineRule="auto"/>
              <w:jc w:val="both"/>
              <w:rPr>
                <w:rFonts w:ascii="Times New Roman" w:hAnsi="Times New Roman" w:cs="Times New Roman"/>
                <w:b/>
                <w:sz w:val="24"/>
                <w:szCs w:val="24"/>
              </w:rPr>
            </w:pPr>
          </w:p>
          <w:p w14:paraId="0BC47EC1" w14:textId="77777777" w:rsidR="00E855B4" w:rsidRDefault="00E855B4">
            <w:pPr>
              <w:spacing w:line="240" w:lineRule="auto"/>
              <w:jc w:val="both"/>
              <w:rPr>
                <w:rFonts w:ascii="Times New Roman" w:hAnsi="Times New Roman" w:cs="Times New Roman"/>
                <w:b/>
                <w:sz w:val="24"/>
                <w:szCs w:val="24"/>
              </w:rPr>
            </w:pPr>
          </w:p>
          <w:p w14:paraId="0C3F6F1C" w14:textId="77777777" w:rsidR="00E855B4" w:rsidRDefault="00E855B4">
            <w:pPr>
              <w:spacing w:line="240" w:lineRule="auto"/>
              <w:jc w:val="both"/>
              <w:rPr>
                <w:rFonts w:ascii="Times New Roman" w:hAnsi="Times New Roman" w:cs="Times New Roman"/>
                <w:b/>
                <w:sz w:val="24"/>
                <w:szCs w:val="24"/>
              </w:rPr>
            </w:pPr>
          </w:p>
          <w:p w14:paraId="7896331A" w14:textId="77777777" w:rsidR="00E855B4" w:rsidRDefault="00E855B4">
            <w:pPr>
              <w:spacing w:line="240" w:lineRule="auto"/>
              <w:jc w:val="center"/>
              <w:rPr>
                <w:rFonts w:ascii="Times New Roman" w:hAnsi="Times New Roman" w:cs="Times New Roman"/>
                <w:b/>
                <w:sz w:val="24"/>
                <w:szCs w:val="24"/>
              </w:rPr>
            </w:pPr>
          </w:p>
          <w:p w14:paraId="3533538C" w14:textId="77777777" w:rsidR="00E855B4" w:rsidRDefault="00BC1A62">
            <w:pPr>
              <w:spacing w:line="240" w:lineRule="auto"/>
              <w:jc w:val="center"/>
              <w:rPr>
                <w:rFonts w:ascii="Times New Roman" w:hAnsi="Times New Roman" w:cs="Times New Roman"/>
                <w:b/>
                <w:sz w:val="24"/>
                <w:szCs w:val="24"/>
              </w:rPr>
            </w:pPr>
            <w:r>
              <w:rPr>
                <w:rFonts w:ascii="Times New Roman" w:hAnsi="Times New Roman" w:cs="Times New Roman"/>
                <w:b/>
                <w:sz w:val="24"/>
                <w:szCs w:val="24"/>
              </w:rPr>
              <w:t>FIRST SEMESTER</w:t>
            </w:r>
          </w:p>
          <w:p w14:paraId="0D18F94E" w14:textId="77777777" w:rsidR="00E855B4" w:rsidRDefault="00E855B4">
            <w:pPr>
              <w:spacing w:line="240" w:lineRule="auto"/>
              <w:jc w:val="both"/>
              <w:rPr>
                <w:rFonts w:ascii="Times New Roman" w:hAnsi="Times New Roman" w:cs="Times New Roman"/>
                <w:sz w:val="24"/>
                <w:szCs w:val="24"/>
              </w:rPr>
            </w:pPr>
          </w:p>
          <w:p w14:paraId="1220D7D7" w14:textId="77777777" w:rsidR="00E855B4" w:rsidRDefault="00E855B4">
            <w:pPr>
              <w:spacing w:line="240" w:lineRule="auto"/>
              <w:jc w:val="both"/>
              <w:rPr>
                <w:rFonts w:ascii="Times New Roman" w:hAnsi="Times New Roman" w:cs="Times New Roman"/>
                <w:sz w:val="24"/>
                <w:szCs w:val="24"/>
              </w:rPr>
            </w:pPr>
          </w:p>
          <w:p w14:paraId="110516EB" w14:textId="77777777" w:rsidR="00E855B4" w:rsidRDefault="00E855B4">
            <w:pPr>
              <w:spacing w:line="240" w:lineRule="auto"/>
              <w:jc w:val="both"/>
              <w:rPr>
                <w:rFonts w:ascii="Times New Roman" w:hAnsi="Times New Roman" w:cs="Times New Roman"/>
                <w:sz w:val="24"/>
                <w:szCs w:val="24"/>
              </w:rPr>
            </w:pPr>
          </w:p>
          <w:p w14:paraId="0B4CF79C" w14:textId="77777777" w:rsidR="00E855B4" w:rsidRDefault="00E855B4">
            <w:pPr>
              <w:spacing w:line="240" w:lineRule="auto"/>
              <w:jc w:val="both"/>
              <w:rPr>
                <w:rFonts w:ascii="Times New Roman" w:hAnsi="Times New Roman" w:cs="Times New Roman"/>
                <w:sz w:val="24"/>
                <w:szCs w:val="24"/>
              </w:rPr>
            </w:pPr>
          </w:p>
          <w:p w14:paraId="22C3E507" w14:textId="77777777" w:rsidR="00E855B4" w:rsidRDefault="00E855B4">
            <w:pPr>
              <w:spacing w:line="240" w:lineRule="auto"/>
              <w:jc w:val="both"/>
              <w:rPr>
                <w:rFonts w:ascii="Times New Roman" w:hAnsi="Times New Roman" w:cs="Times New Roman"/>
                <w:sz w:val="24"/>
                <w:szCs w:val="24"/>
              </w:rPr>
            </w:pPr>
          </w:p>
        </w:tc>
        <w:tc>
          <w:tcPr>
            <w:tcW w:w="6327" w:type="dxa"/>
            <w:tcBorders>
              <w:top w:val="single" w:sz="4" w:space="0" w:color="auto"/>
              <w:left w:val="single" w:sz="4" w:space="0" w:color="auto"/>
              <w:bottom w:val="single" w:sz="4" w:space="0" w:color="auto"/>
              <w:right w:val="single" w:sz="4" w:space="0" w:color="auto"/>
            </w:tcBorders>
          </w:tcPr>
          <w:p w14:paraId="503610B6" w14:textId="77777777" w:rsidR="00E855B4" w:rsidRDefault="00BC1A62">
            <w:pPr>
              <w:pStyle w:val="ListParagraph"/>
              <w:numPr>
                <w:ilvl w:val="0"/>
                <w:numId w:val="2"/>
              </w:num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Judicial Process </w:t>
            </w:r>
          </w:p>
          <w:p w14:paraId="452C07C9" w14:textId="77777777" w:rsidR="00E855B4" w:rsidRDefault="00BC1A62">
            <w:pPr>
              <w:pStyle w:val="ListParagraph"/>
              <w:spacing w:line="240" w:lineRule="auto"/>
              <w:jc w:val="both"/>
              <w:rPr>
                <w:rFonts w:ascii="Times New Roman" w:hAnsi="Times New Roman" w:cs="Times New Roman"/>
                <w:b/>
                <w:sz w:val="20"/>
                <w:szCs w:val="20"/>
              </w:rPr>
            </w:pPr>
            <w:r>
              <w:rPr>
                <w:rFonts w:ascii="Times New Roman" w:hAnsi="Times New Roman" w:cs="Times New Roman"/>
                <w:b/>
                <w:sz w:val="20"/>
                <w:szCs w:val="20"/>
              </w:rPr>
              <w:t>(Common Paper-I)</w:t>
            </w:r>
          </w:p>
          <w:p w14:paraId="4533728D" w14:textId="77777777" w:rsidR="00E855B4" w:rsidRDefault="00E855B4">
            <w:pPr>
              <w:pStyle w:val="ListParagraph"/>
              <w:spacing w:line="240" w:lineRule="auto"/>
              <w:jc w:val="both"/>
              <w:rPr>
                <w:rFonts w:ascii="Times New Roman" w:hAnsi="Times New Roman" w:cs="Times New Roman"/>
                <w:b/>
                <w:sz w:val="20"/>
                <w:szCs w:val="20"/>
              </w:rPr>
            </w:pPr>
          </w:p>
          <w:p w14:paraId="61BE5E77" w14:textId="77777777" w:rsidR="00E855B4" w:rsidRDefault="00BC1A62">
            <w:pPr>
              <w:pStyle w:val="ListParagraph"/>
              <w:numPr>
                <w:ilvl w:val="0"/>
                <w:numId w:val="2"/>
              </w:num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Legal Education and Research Methodology </w:t>
            </w:r>
          </w:p>
          <w:p w14:paraId="5F3AF3DD" w14:textId="77777777" w:rsidR="00E855B4" w:rsidRDefault="00BC1A62">
            <w:pPr>
              <w:pStyle w:val="ListParagraph"/>
              <w:spacing w:line="240" w:lineRule="auto"/>
              <w:jc w:val="both"/>
              <w:rPr>
                <w:rFonts w:ascii="Times New Roman" w:hAnsi="Times New Roman" w:cs="Times New Roman"/>
                <w:b/>
                <w:sz w:val="20"/>
                <w:szCs w:val="20"/>
              </w:rPr>
            </w:pPr>
            <w:r>
              <w:rPr>
                <w:rFonts w:ascii="Times New Roman" w:hAnsi="Times New Roman" w:cs="Times New Roman"/>
                <w:b/>
                <w:sz w:val="20"/>
                <w:szCs w:val="20"/>
              </w:rPr>
              <w:t>(Common Paper-II)</w:t>
            </w:r>
          </w:p>
          <w:p w14:paraId="73AA500E" w14:textId="77777777" w:rsidR="00E855B4" w:rsidRDefault="00E855B4">
            <w:pPr>
              <w:pStyle w:val="ListParagraph"/>
              <w:spacing w:line="240" w:lineRule="auto"/>
              <w:jc w:val="both"/>
              <w:rPr>
                <w:rFonts w:ascii="Times New Roman" w:hAnsi="Times New Roman" w:cs="Times New Roman"/>
                <w:b/>
                <w:sz w:val="20"/>
                <w:szCs w:val="20"/>
              </w:rPr>
            </w:pPr>
          </w:p>
          <w:p w14:paraId="67CE2311" w14:textId="77777777" w:rsidR="00E855B4" w:rsidRDefault="00BC1A62">
            <w:pPr>
              <w:pStyle w:val="ListParagraph"/>
              <w:numPr>
                <w:ilvl w:val="0"/>
                <w:numId w:val="2"/>
              </w:num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Introduction to Property Rights </w:t>
            </w:r>
          </w:p>
          <w:p w14:paraId="6A243849" w14:textId="77777777" w:rsidR="00E855B4" w:rsidRDefault="00BC1A62">
            <w:pPr>
              <w:pStyle w:val="ListParagraph"/>
              <w:spacing w:line="240" w:lineRule="auto"/>
              <w:jc w:val="both"/>
              <w:rPr>
                <w:rFonts w:ascii="Times New Roman" w:hAnsi="Times New Roman" w:cs="Times New Roman"/>
                <w:b/>
                <w:sz w:val="20"/>
                <w:szCs w:val="20"/>
              </w:rPr>
            </w:pPr>
            <w:r>
              <w:rPr>
                <w:rFonts w:ascii="Times New Roman" w:hAnsi="Times New Roman" w:cs="Times New Roman"/>
                <w:b/>
                <w:sz w:val="20"/>
                <w:szCs w:val="20"/>
              </w:rPr>
              <w:t>(Specialized Core Course-I)</w:t>
            </w:r>
          </w:p>
          <w:p w14:paraId="0A90450E" w14:textId="77777777" w:rsidR="00E855B4" w:rsidRDefault="00E855B4">
            <w:pPr>
              <w:pStyle w:val="ListParagraph"/>
              <w:spacing w:line="240" w:lineRule="auto"/>
              <w:jc w:val="both"/>
              <w:rPr>
                <w:rFonts w:ascii="Times New Roman" w:hAnsi="Times New Roman" w:cs="Times New Roman"/>
                <w:b/>
                <w:sz w:val="20"/>
                <w:szCs w:val="20"/>
              </w:rPr>
            </w:pPr>
          </w:p>
          <w:p w14:paraId="5BB5D937" w14:textId="77777777" w:rsidR="00E855B4" w:rsidRDefault="00BC1A62">
            <w:pPr>
              <w:pStyle w:val="ListParagraph"/>
              <w:numPr>
                <w:ilvl w:val="0"/>
                <w:numId w:val="2"/>
              </w:numPr>
              <w:spacing w:line="240" w:lineRule="auto"/>
              <w:jc w:val="both"/>
              <w:rPr>
                <w:rFonts w:ascii="Times New Roman" w:hAnsi="Times New Roman" w:cs="Times New Roman"/>
                <w:sz w:val="24"/>
                <w:szCs w:val="24"/>
              </w:rPr>
            </w:pPr>
            <w:r>
              <w:rPr>
                <w:rFonts w:ascii="Times New Roman" w:hAnsi="Times New Roman" w:cs="Times New Roman"/>
                <w:sz w:val="24"/>
                <w:szCs w:val="24"/>
              </w:rPr>
              <w:t>General Principles of Property</w:t>
            </w:r>
          </w:p>
          <w:p w14:paraId="6A5AF67C" w14:textId="77777777" w:rsidR="00E855B4" w:rsidRDefault="00BC1A62">
            <w:pPr>
              <w:pStyle w:val="ListParagraph"/>
              <w:spacing w:line="240" w:lineRule="auto"/>
              <w:jc w:val="both"/>
              <w:rPr>
                <w:rFonts w:ascii="Times New Roman" w:hAnsi="Times New Roman" w:cs="Times New Roman"/>
                <w:b/>
                <w:sz w:val="20"/>
                <w:szCs w:val="20"/>
              </w:rPr>
            </w:pPr>
            <w:r>
              <w:rPr>
                <w:rFonts w:ascii="Times New Roman" w:hAnsi="Times New Roman" w:cs="Times New Roman"/>
                <w:b/>
                <w:sz w:val="20"/>
                <w:szCs w:val="20"/>
              </w:rPr>
              <w:t>(Specialized Core Course-II)</w:t>
            </w:r>
          </w:p>
          <w:p w14:paraId="3EAED547" w14:textId="77777777" w:rsidR="00E855B4" w:rsidRDefault="00E855B4">
            <w:pPr>
              <w:pStyle w:val="ListParagraph"/>
              <w:spacing w:line="240" w:lineRule="auto"/>
              <w:jc w:val="both"/>
              <w:rPr>
                <w:rFonts w:ascii="Times New Roman" w:hAnsi="Times New Roman" w:cs="Times New Roman"/>
                <w:b/>
                <w:sz w:val="20"/>
                <w:szCs w:val="20"/>
              </w:rPr>
            </w:pPr>
          </w:p>
          <w:p w14:paraId="5438E3A7" w14:textId="77777777" w:rsidR="00E855B4" w:rsidRDefault="00BC1A62">
            <w:pPr>
              <w:pStyle w:val="ListParagraph"/>
              <w:numPr>
                <w:ilvl w:val="0"/>
                <w:numId w:val="2"/>
              </w:numPr>
              <w:spacing w:line="240" w:lineRule="auto"/>
              <w:jc w:val="both"/>
              <w:rPr>
                <w:rFonts w:ascii="Times New Roman" w:hAnsi="Times New Roman" w:cs="Times New Roman"/>
                <w:sz w:val="24"/>
                <w:szCs w:val="24"/>
              </w:rPr>
            </w:pPr>
            <w:r>
              <w:rPr>
                <w:rFonts w:ascii="Times New Roman" w:hAnsi="Times New Roman" w:cs="Times New Roman"/>
                <w:sz w:val="24"/>
                <w:szCs w:val="24"/>
              </w:rPr>
              <w:t>Property Rights of Indigenous People – Policy and perspective</w:t>
            </w:r>
          </w:p>
          <w:p w14:paraId="258255DC" w14:textId="77777777" w:rsidR="00E855B4" w:rsidRDefault="00BC1A62">
            <w:pPr>
              <w:pStyle w:val="ListParagraph"/>
              <w:spacing w:line="240" w:lineRule="auto"/>
              <w:jc w:val="both"/>
              <w:rPr>
                <w:rFonts w:ascii="Times New Roman" w:hAnsi="Times New Roman" w:cs="Times New Roman"/>
                <w:b/>
                <w:sz w:val="20"/>
                <w:szCs w:val="20"/>
              </w:rPr>
            </w:pPr>
            <w:r>
              <w:rPr>
                <w:rFonts w:ascii="Times New Roman" w:hAnsi="Times New Roman" w:cs="Times New Roman"/>
                <w:b/>
                <w:sz w:val="20"/>
                <w:szCs w:val="20"/>
              </w:rPr>
              <w:t>(Generic Elective Course – I)</w:t>
            </w:r>
          </w:p>
          <w:p w14:paraId="1424AABF" w14:textId="77777777" w:rsidR="00E855B4" w:rsidRDefault="00E855B4">
            <w:pPr>
              <w:spacing w:line="240" w:lineRule="auto"/>
              <w:jc w:val="both"/>
              <w:rPr>
                <w:rFonts w:ascii="Times New Roman" w:hAnsi="Times New Roman" w:cs="Times New Roman"/>
                <w:sz w:val="24"/>
                <w:szCs w:val="24"/>
              </w:rPr>
            </w:pPr>
          </w:p>
        </w:tc>
      </w:tr>
      <w:tr w:rsidR="00E855B4" w14:paraId="59231CFB" w14:textId="77777777">
        <w:tc>
          <w:tcPr>
            <w:tcW w:w="2689" w:type="dxa"/>
            <w:tcBorders>
              <w:top w:val="single" w:sz="4" w:space="0" w:color="auto"/>
              <w:left w:val="single" w:sz="4" w:space="0" w:color="auto"/>
              <w:bottom w:val="single" w:sz="4" w:space="0" w:color="auto"/>
              <w:right w:val="single" w:sz="4" w:space="0" w:color="auto"/>
            </w:tcBorders>
          </w:tcPr>
          <w:p w14:paraId="55AD9CAD" w14:textId="77777777" w:rsidR="00E855B4" w:rsidRDefault="00E855B4">
            <w:pPr>
              <w:spacing w:line="240" w:lineRule="auto"/>
              <w:jc w:val="both"/>
              <w:rPr>
                <w:rFonts w:ascii="Times New Roman" w:hAnsi="Times New Roman" w:cs="Times New Roman"/>
                <w:sz w:val="24"/>
                <w:szCs w:val="24"/>
              </w:rPr>
            </w:pPr>
          </w:p>
          <w:p w14:paraId="00608BB8" w14:textId="77777777" w:rsidR="00E855B4" w:rsidRDefault="00E855B4">
            <w:pPr>
              <w:spacing w:line="240" w:lineRule="auto"/>
              <w:jc w:val="both"/>
              <w:rPr>
                <w:rFonts w:ascii="Times New Roman" w:hAnsi="Times New Roman" w:cs="Times New Roman"/>
                <w:sz w:val="24"/>
                <w:szCs w:val="24"/>
              </w:rPr>
            </w:pPr>
          </w:p>
          <w:p w14:paraId="12DCB06B" w14:textId="77777777" w:rsidR="00E855B4" w:rsidRDefault="00E855B4">
            <w:pPr>
              <w:spacing w:line="240" w:lineRule="auto"/>
              <w:jc w:val="both"/>
              <w:rPr>
                <w:rFonts w:ascii="Times New Roman" w:hAnsi="Times New Roman" w:cs="Times New Roman"/>
                <w:sz w:val="24"/>
                <w:szCs w:val="24"/>
              </w:rPr>
            </w:pPr>
          </w:p>
          <w:p w14:paraId="3768B08C" w14:textId="77777777" w:rsidR="00E855B4" w:rsidRDefault="00E855B4">
            <w:pPr>
              <w:spacing w:line="240" w:lineRule="auto"/>
              <w:jc w:val="both"/>
              <w:rPr>
                <w:rFonts w:ascii="Times New Roman" w:hAnsi="Times New Roman" w:cs="Times New Roman"/>
                <w:sz w:val="24"/>
                <w:szCs w:val="24"/>
              </w:rPr>
            </w:pPr>
          </w:p>
          <w:p w14:paraId="4649AB21" w14:textId="77777777" w:rsidR="00E855B4" w:rsidRDefault="00BC1A62">
            <w:pPr>
              <w:spacing w:line="240" w:lineRule="auto"/>
              <w:jc w:val="both"/>
              <w:rPr>
                <w:rFonts w:ascii="Times New Roman" w:hAnsi="Times New Roman" w:cs="Times New Roman"/>
                <w:b/>
                <w:sz w:val="24"/>
                <w:szCs w:val="24"/>
              </w:rPr>
            </w:pPr>
            <w:r>
              <w:rPr>
                <w:rFonts w:ascii="Times New Roman" w:hAnsi="Times New Roman" w:cs="Times New Roman"/>
                <w:b/>
                <w:sz w:val="24"/>
                <w:szCs w:val="24"/>
              </w:rPr>
              <w:t>SECOND SEMESTER</w:t>
            </w:r>
          </w:p>
          <w:p w14:paraId="1336ECDA" w14:textId="77777777" w:rsidR="00E855B4" w:rsidRDefault="00E855B4">
            <w:pPr>
              <w:spacing w:line="240" w:lineRule="auto"/>
              <w:jc w:val="both"/>
              <w:rPr>
                <w:rFonts w:ascii="Times New Roman" w:hAnsi="Times New Roman" w:cs="Times New Roman"/>
                <w:sz w:val="24"/>
                <w:szCs w:val="24"/>
              </w:rPr>
            </w:pPr>
          </w:p>
          <w:p w14:paraId="3D293532" w14:textId="77777777" w:rsidR="00E855B4" w:rsidRDefault="00E855B4">
            <w:pPr>
              <w:spacing w:line="240" w:lineRule="auto"/>
              <w:jc w:val="both"/>
              <w:rPr>
                <w:rFonts w:ascii="Times New Roman" w:hAnsi="Times New Roman" w:cs="Times New Roman"/>
                <w:sz w:val="24"/>
                <w:szCs w:val="24"/>
              </w:rPr>
            </w:pPr>
          </w:p>
          <w:p w14:paraId="70EA9C5F" w14:textId="77777777" w:rsidR="00E855B4" w:rsidRDefault="00E855B4">
            <w:pPr>
              <w:spacing w:line="240" w:lineRule="auto"/>
              <w:jc w:val="both"/>
              <w:rPr>
                <w:rFonts w:ascii="Times New Roman" w:hAnsi="Times New Roman" w:cs="Times New Roman"/>
                <w:sz w:val="24"/>
                <w:szCs w:val="24"/>
              </w:rPr>
            </w:pPr>
          </w:p>
          <w:p w14:paraId="737DE736" w14:textId="77777777" w:rsidR="00E855B4" w:rsidRDefault="00E855B4">
            <w:pPr>
              <w:spacing w:line="240" w:lineRule="auto"/>
              <w:jc w:val="both"/>
              <w:rPr>
                <w:rFonts w:ascii="Times New Roman" w:hAnsi="Times New Roman" w:cs="Times New Roman"/>
                <w:sz w:val="24"/>
                <w:szCs w:val="24"/>
              </w:rPr>
            </w:pPr>
          </w:p>
          <w:p w14:paraId="401C08D0" w14:textId="77777777" w:rsidR="00E855B4" w:rsidRDefault="00E855B4">
            <w:pPr>
              <w:spacing w:line="240" w:lineRule="auto"/>
              <w:jc w:val="both"/>
              <w:rPr>
                <w:rFonts w:ascii="Times New Roman" w:hAnsi="Times New Roman" w:cs="Times New Roman"/>
                <w:sz w:val="24"/>
                <w:szCs w:val="24"/>
              </w:rPr>
            </w:pPr>
          </w:p>
        </w:tc>
        <w:tc>
          <w:tcPr>
            <w:tcW w:w="6327" w:type="dxa"/>
            <w:tcBorders>
              <w:top w:val="single" w:sz="4" w:space="0" w:color="auto"/>
              <w:left w:val="single" w:sz="4" w:space="0" w:color="auto"/>
              <w:bottom w:val="single" w:sz="4" w:space="0" w:color="auto"/>
              <w:right w:val="single" w:sz="4" w:space="0" w:color="auto"/>
            </w:tcBorders>
          </w:tcPr>
          <w:p w14:paraId="0E8AF9B1" w14:textId="77777777" w:rsidR="00E855B4" w:rsidRDefault="00BC1A62">
            <w:pPr>
              <w:pStyle w:val="ListParagraph"/>
              <w:numPr>
                <w:ilvl w:val="0"/>
                <w:numId w:val="3"/>
              </w:num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Constitutional Law : The New Challenges </w:t>
            </w:r>
          </w:p>
          <w:p w14:paraId="0499C4E2" w14:textId="77777777" w:rsidR="00E855B4" w:rsidRDefault="00BC1A62">
            <w:pPr>
              <w:pStyle w:val="ListParagraph"/>
              <w:spacing w:line="240" w:lineRule="auto"/>
              <w:jc w:val="both"/>
              <w:rPr>
                <w:rFonts w:ascii="Times New Roman" w:hAnsi="Times New Roman" w:cs="Times New Roman"/>
                <w:b/>
                <w:sz w:val="20"/>
                <w:szCs w:val="20"/>
              </w:rPr>
            </w:pPr>
            <w:r>
              <w:rPr>
                <w:rFonts w:ascii="Times New Roman" w:hAnsi="Times New Roman" w:cs="Times New Roman"/>
                <w:b/>
                <w:sz w:val="20"/>
                <w:szCs w:val="20"/>
              </w:rPr>
              <w:t>(Common Paper-III)</w:t>
            </w:r>
          </w:p>
          <w:p w14:paraId="1A22D3D1" w14:textId="77777777" w:rsidR="00E855B4" w:rsidRDefault="00E855B4">
            <w:pPr>
              <w:pStyle w:val="ListParagraph"/>
              <w:spacing w:line="240" w:lineRule="auto"/>
              <w:jc w:val="both"/>
              <w:rPr>
                <w:rFonts w:ascii="Times New Roman" w:hAnsi="Times New Roman" w:cs="Times New Roman"/>
                <w:b/>
                <w:sz w:val="20"/>
                <w:szCs w:val="20"/>
              </w:rPr>
            </w:pPr>
          </w:p>
          <w:p w14:paraId="4524B7DE" w14:textId="77777777" w:rsidR="00E855B4" w:rsidRDefault="00BC1A62">
            <w:pPr>
              <w:pStyle w:val="ListParagraph"/>
              <w:numPr>
                <w:ilvl w:val="0"/>
                <w:numId w:val="3"/>
              </w:num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Law and Social Transformation in India </w:t>
            </w:r>
          </w:p>
          <w:p w14:paraId="2CAE894E" w14:textId="77777777" w:rsidR="00E855B4" w:rsidRDefault="00BC1A62">
            <w:pPr>
              <w:pStyle w:val="ListParagraph"/>
              <w:spacing w:line="240" w:lineRule="auto"/>
              <w:jc w:val="both"/>
              <w:rPr>
                <w:rFonts w:ascii="Times New Roman" w:hAnsi="Times New Roman" w:cs="Times New Roman"/>
                <w:b/>
                <w:sz w:val="20"/>
                <w:szCs w:val="20"/>
              </w:rPr>
            </w:pPr>
            <w:r>
              <w:rPr>
                <w:rFonts w:ascii="Times New Roman" w:hAnsi="Times New Roman" w:cs="Times New Roman"/>
                <w:b/>
                <w:sz w:val="20"/>
                <w:szCs w:val="20"/>
              </w:rPr>
              <w:t>(Common Paper-IV)</w:t>
            </w:r>
          </w:p>
          <w:p w14:paraId="3ED63E04" w14:textId="77777777" w:rsidR="00E855B4" w:rsidRDefault="00E855B4">
            <w:pPr>
              <w:pStyle w:val="ListParagraph"/>
              <w:spacing w:line="240" w:lineRule="auto"/>
              <w:jc w:val="both"/>
              <w:rPr>
                <w:rFonts w:ascii="Times New Roman" w:hAnsi="Times New Roman" w:cs="Times New Roman"/>
                <w:b/>
                <w:sz w:val="20"/>
                <w:szCs w:val="20"/>
              </w:rPr>
            </w:pPr>
          </w:p>
          <w:p w14:paraId="3C1600A3" w14:textId="77777777" w:rsidR="00E855B4" w:rsidRDefault="00BC1A62">
            <w:pPr>
              <w:pStyle w:val="ListParagraph"/>
              <w:numPr>
                <w:ilvl w:val="0"/>
                <w:numId w:val="3"/>
              </w:numPr>
              <w:spacing w:line="240" w:lineRule="auto"/>
              <w:jc w:val="both"/>
              <w:rPr>
                <w:rFonts w:ascii="Times New Roman" w:hAnsi="Times New Roman" w:cs="Times New Roman"/>
                <w:sz w:val="24"/>
                <w:szCs w:val="24"/>
              </w:rPr>
            </w:pPr>
            <w:r>
              <w:rPr>
                <w:rFonts w:ascii="Times New Roman" w:hAnsi="Times New Roman" w:cs="Times New Roman"/>
                <w:sz w:val="24"/>
                <w:szCs w:val="24"/>
              </w:rPr>
              <w:t>Law of Succession</w:t>
            </w:r>
          </w:p>
          <w:p w14:paraId="3323373F" w14:textId="77777777" w:rsidR="00E855B4" w:rsidRDefault="00BC1A62">
            <w:pPr>
              <w:pStyle w:val="ListParagraph"/>
              <w:spacing w:line="240" w:lineRule="auto"/>
              <w:jc w:val="both"/>
              <w:rPr>
                <w:rFonts w:ascii="Times New Roman" w:hAnsi="Times New Roman" w:cs="Times New Roman"/>
                <w:b/>
                <w:sz w:val="20"/>
                <w:szCs w:val="20"/>
              </w:rPr>
            </w:pPr>
            <w:r>
              <w:rPr>
                <w:rFonts w:ascii="Times New Roman" w:hAnsi="Times New Roman" w:cs="Times New Roman"/>
                <w:b/>
                <w:sz w:val="20"/>
                <w:szCs w:val="20"/>
              </w:rPr>
              <w:t>(Specialized Core Course-III)</w:t>
            </w:r>
          </w:p>
          <w:p w14:paraId="690B310B" w14:textId="77777777" w:rsidR="00E855B4" w:rsidRDefault="00E855B4">
            <w:pPr>
              <w:pStyle w:val="ListParagraph"/>
              <w:spacing w:line="240" w:lineRule="auto"/>
              <w:jc w:val="both"/>
              <w:rPr>
                <w:rFonts w:ascii="Times New Roman" w:hAnsi="Times New Roman" w:cs="Times New Roman"/>
                <w:b/>
                <w:sz w:val="20"/>
                <w:szCs w:val="20"/>
              </w:rPr>
            </w:pPr>
          </w:p>
          <w:p w14:paraId="6D6565EF" w14:textId="77777777" w:rsidR="00E855B4" w:rsidRDefault="00BC1A62">
            <w:pPr>
              <w:pStyle w:val="ListParagraph"/>
              <w:numPr>
                <w:ilvl w:val="0"/>
                <w:numId w:val="3"/>
              </w:numPr>
              <w:spacing w:line="240" w:lineRule="auto"/>
              <w:jc w:val="both"/>
              <w:rPr>
                <w:rFonts w:ascii="Times New Roman" w:hAnsi="Times New Roman" w:cs="Times New Roman"/>
                <w:sz w:val="24"/>
                <w:szCs w:val="24"/>
              </w:rPr>
            </w:pPr>
            <w:r>
              <w:rPr>
                <w:rFonts w:ascii="Times New Roman" w:hAnsi="Times New Roman" w:cs="Times New Roman"/>
                <w:sz w:val="24"/>
                <w:szCs w:val="24"/>
              </w:rPr>
              <w:t>Land Systems and Law Relating to Land Acquisition</w:t>
            </w:r>
          </w:p>
          <w:p w14:paraId="66047416" w14:textId="77777777" w:rsidR="00E855B4" w:rsidRDefault="00BC1A62">
            <w:pPr>
              <w:pStyle w:val="ListParagraph"/>
              <w:spacing w:line="240" w:lineRule="auto"/>
              <w:jc w:val="both"/>
              <w:rPr>
                <w:rFonts w:ascii="Times New Roman" w:hAnsi="Times New Roman" w:cs="Times New Roman"/>
                <w:b/>
                <w:sz w:val="20"/>
                <w:szCs w:val="20"/>
              </w:rPr>
            </w:pPr>
            <w:r>
              <w:rPr>
                <w:rFonts w:ascii="Times New Roman" w:hAnsi="Times New Roman" w:cs="Times New Roman"/>
                <w:b/>
                <w:sz w:val="20"/>
                <w:szCs w:val="20"/>
              </w:rPr>
              <w:t>(Discipline Specific Elective Course-</w:t>
            </w:r>
            <w:r>
              <w:rPr>
                <w:rFonts w:ascii="Times New Roman" w:hAnsi="Times New Roman" w:cs="Times New Roman"/>
                <w:b/>
                <w:sz w:val="20"/>
                <w:szCs w:val="20"/>
              </w:rPr>
              <w:t>I)</w:t>
            </w:r>
          </w:p>
          <w:p w14:paraId="53E67058" w14:textId="77777777" w:rsidR="00E855B4" w:rsidRDefault="00E855B4">
            <w:pPr>
              <w:pStyle w:val="ListParagraph"/>
              <w:spacing w:line="240" w:lineRule="auto"/>
              <w:jc w:val="both"/>
              <w:rPr>
                <w:rFonts w:ascii="Times New Roman" w:hAnsi="Times New Roman" w:cs="Times New Roman"/>
                <w:b/>
                <w:sz w:val="20"/>
                <w:szCs w:val="20"/>
              </w:rPr>
            </w:pPr>
          </w:p>
          <w:p w14:paraId="4A70BF94" w14:textId="77777777" w:rsidR="00E855B4" w:rsidRDefault="00BC1A62">
            <w:pPr>
              <w:pStyle w:val="ListParagraph"/>
              <w:numPr>
                <w:ilvl w:val="0"/>
                <w:numId w:val="3"/>
              </w:num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Applied Research Methodology </w:t>
            </w:r>
          </w:p>
          <w:p w14:paraId="627261E9" w14:textId="77777777" w:rsidR="00E855B4" w:rsidRDefault="00E855B4">
            <w:pPr>
              <w:spacing w:line="240" w:lineRule="auto"/>
              <w:jc w:val="both"/>
              <w:rPr>
                <w:rFonts w:ascii="Times New Roman" w:hAnsi="Times New Roman" w:cs="Times New Roman"/>
                <w:sz w:val="24"/>
                <w:szCs w:val="24"/>
              </w:rPr>
            </w:pPr>
          </w:p>
        </w:tc>
      </w:tr>
      <w:tr w:rsidR="00E855B4" w14:paraId="017406DF" w14:textId="77777777">
        <w:tc>
          <w:tcPr>
            <w:tcW w:w="2689" w:type="dxa"/>
            <w:tcBorders>
              <w:top w:val="single" w:sz="4" w:space="0" w:color="auto"/>
              <w:left w:val="single" w:sz="4" w:space="0" w:color="auto"/>
              <w:bottom w:val="single" w:sz="4" w:space="0" w:color="auto"/>
              <w:right w:val="single" w:sz="4" w:space="0" w:color="auto"/>
            </w:tcBorders>
          </w:tcPr>
          <w:p w14:paraId="331BB442" w14:textId="77777777" w:rsidR="00E855B4" w:rsidRDefault="00E855B4">
            <w:pPr>
              <w:spacing w:line="240" w:lineRule="auto"/>
              <w:jc w:val="both"/>
              <w:rPr>
                <w:rFonts w:ascii="Times New Roman" w:hAnsi="Times New Roman" w:cs="Times New Roman"/>
                <w:sz w:val="24"/>
                <w:szCs w:val="24"/>
              </w:rPr>
            </w:pPr>
          </w:p>
          <w:p w14:paraId="48DF111B" w14:textId="77777777" w:rsidR="00E855B4" w:rsidRDefault="00E855B4">
            <w:pPr>
              <w:spacing w:line="240" w:lineRule="auto"/>
              <w:jc w:val="both"/>
              <w:rPr>
                <w:rFonts w:ascii="Times New Roman" w:hAnsi="Times New Roman" w:cs="Times New Roman"/>
                <w:sz w:val="24"/>
                <w:szCs w:val="24"/>
              </w:rPr>
            </w:pPr>
          </w:p>
          <w:p w14:paraId="30A01D70" w14:textId="77777777" w:rsidR="00E855B4" w:rsidRDefault="00E855B4">
            <w:pPr>
              <w:spacing w:line="240" w:lineRule="auto"/>
              <w:jc w:val="both"/>
              <w:rPr>
                <w:rFonts w:ascii="Times New Roman" w:hAnsi="Times New Roman" w:cs="Times New Roman"/>
                <w:sz w:val="24"/>
                <w:szCs w:val="24"/>
              </w:rPr>
            </w:pPr>
          </w:p>
          <w:p w14:paraId="0996295B" w14:textId="77777777" w:rsidR="00E855B4" w:rsidRDefault="00BC1A62">
            <w:pPr>
              <w:spacing w:line="240" w:lineRule="auto"/>
              <w:jc w:val="center"/>
              <w:rPr>
                <w:rFonts w:ascii="Times New Roman" w:hAnsi="Times New Roman" w:cs="Times New Roman"/>
                <w:b/>
                <w:sz w:val="24"/>
                <w:szCs w:val="24"/>
              </w:rPr>
            </w:pPr>
            <w:r>
              <w:rPr>
                <w:rFonts w:ascii="Times New Roman" w:hAnsi="Times New Roman" w:cs="Times New Roman"/>
                <w:b/>
                <w:sz w:val="24"/>
                <w:szCs w:val="24"/>
              </w:rPr>
              <w:t>THIRD SEMESTER</w:t>
            </w:r>
          </w:p>
          <w:p w14:paraId="60BD4F77" w14:textId="77777777" w:rsidR="00E855B4" w:rsidRDefault="00E855B4">
            <w:pPr>
              <w:spacing w:line="240" w:lineRule="auto"/>
              <w:jc w:val="both"/>
              <w:rPr>
                <w:rFonts w:ascii="Times New Roman" w:hAnsi="Times New Roman" w:cs="Times New Roman"/>
                <w:sz w:val="24"/>
                <w:szCs w:val="24"/>
              </w:rPr>
            </w:pPr>
          </w:p>
          <w:p w14:paraId="599E660A" w14:textId="77777777" w:rsidR="00E855B4" w:rsidRDefault="00E855B4">
            <w:pPr>
              <w:spacing w:line="240" w:lineRule="auto"/>
              <w:jc w:val="both"/>
              <w:rPr>
                <w:rFonts w:ascii="Times New Roman" w:hAnsi="Times New Roman" w:cs="Times New Roman"/>
                <w:sz w:val="24"/>
                <w:szCs w:val="24"/>
              </w:rPr>
            </w:pPr>
          </w:p>
        </w:tc>
        <w:tc>
          <w:tcPr>
            <w:tcW w:w="6327" w:type="dxa"/>
            <w:tcBorders>
              <w:top w:val="single" w:sz="4" w:space="0" w:color="auto"/>
              <w:left w:val="single" w:sz="4" w:space="0" w:color="auto"/>
              <w:bottom w:val="single" w:sz="4" w:space="0" w:color="auto"/>
              <w:right w:val="single" w:sz="4" w:space="0" w:color="auto"/>
            </w:tcBorders>
          </w:tcPr>
          <w:p w14:paraId="2CBD775C" w14:textId="77777777" w:rsidR="00E855B4" w:rsidRDefault="00BC1A62">
            <w:pPr>
              <w:pStyle w:val="ListParagraph"/>
              <w:numPr>
                <w:ilvl w:val="0"/>
                <w:numId w:val="4"/>
              </w:numPr>
              <w:spacing w:line="240" w:lineRule="auto"/>
              <w:jc w:val="both"/>
              <w:rPr>
                <w:rFonts w:ascii="Times New Roman" w:hAnsi="Times New Roman" w:cs="Times New Roman"/>
                <w:sz w:val="24"/>
                <w:szCs w:val="24"/>
              </w:rPr>
            </w:pPr>
            <w:r>
              <w:rPr>
                <w:rFonts w:ascii="Times New Roman" w:hAnsi="Times New Roman" w:cs="Times New Roman"/>
                <w:sz w:val="24"/>
                <w:szCs w:val="24"/>
              </w:rPr>
              <w:t>Law of Trusts</w:t>
            </w:r>
          </w:p>
          <w:p w14:paraId="7B98C335" w14:textId="77777777" w:rsidR="00E855B4" w:rsidRDefault="00BC1A62">
            <w:pPr>
              <w:pStyle w:val="ListParagraph"/>
              <w:spacing w:line="240" w:lineRule="auto"/>
              <w:jc w:val="both"/>
              <w:rPr>
                <w:rFonts w:ascii="Times New Roman" w:hAnsi="Times New Roman" w:cs="Times New Roman"/>
                <w:b/>
                <w:sz w:val="20"/>
                <w:szCs w:val="20"/>
              </w:rPr>
            </w:pPr>
            <w:r>
              <w:rPr>
                <w:rFonts w:ascii="Times New Roman" w:hAnsi="Times New Roman" w:cs="Times New Roman"/>
                <w:b/>
                <w:sz w:val="20"/>
                <w:szCs w:val="20"/>
              </w:rPr>
              <w:t>(Specialized Core Course-IV)</w:t>
            </w:r>
          </w:p>
          <w:p w14:paraId="2E85D0B3" w14:textId="77777777" w:rsidR="00E855B4" w:rsidRDefault="00E855B4">
            <w:pPr>
              <w:spacing w:line="240" w:lineRule="auto"/>
              <w:jc w:val="both"/>
              <w:rPr>
                <w:rFonts w:ascii="Times New Roman" w:hAnsi="Times New Roman" w:cs="Times New Roman"/>
                <w:b/>
                <w:sz w:val="20"/>
                <w:szCs w:val="20"/>
              </w:rPr>
            </w:pPr>
          </w:p>
          <w:p w14:paraId="5EA43406" w14:textId="77777777" w:rsidR="00E855B4" w:rsidRDefault="00BC1A62">
            <w:pPr>
              <w:pStyle w:val="ListParagraph"/>
              <w:numPr>
                <w:ilvl w:val="0"/>
                <w:numId w:val="4"/>
              </w:num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Land Law of Tamil Nadu</w:t>
            </w:r>
          </w:p>
          <w:p w14:paraId="5C6CB194" w14:textId="77777777" w:rsidR="00E855B4" w:rsidRDefault="00BC1A62">
            <w:pPr>
              <w:pStyle w:val="ListParagraph"/>
              <w:spacing w:line="240" w:lineRule="auto"/>
              <w:jc w:val="both"/>
              <w:rPr>
                <w:rFonts w:ascii="Times New Roman" w:hAnsi="Times New Roman" w:cs="Times New Roman"/>
                <w:b/>
                <w:sz w:val="20"/>
                <w:szCs w:val="20"/>
              </w:rPr>
            </w:pPr>
            <w:r>
              <w:rPr>
                <w:rFonts w:ascii="Times New Roman" w:hAnsi="Times New Roman" w:cs="Times New Roman"/>
                <w:b/>
                <w:sz w:val="20"/>
                <w:szCs w:val="20"/>
              </w:rPr>
              <w:t>(Specialized Core Course-V)</w:t>
            </w:r>
          </w:p>
          <w:p w14:paraId="50E56E14" w14:textId="77777777" w:rsidR="00E855B4" w:rsidRDefault="00E855B4">
            <w:pPr>
              <w:pStyle w:val="ListParagraph"/>
              <w:spacing w:line="240" w:lineRule="auto"/>
              <w:ind w:left="395"/>
              <w:jc w:val="both"/>
              <w:rPr>
                <w:rFonts w:ascii="Times New Roman" w:hAnsi="Times New Roman" w:cs="Times New Roman"/>
                <w:b/>
                <w:sz w:val="20"/>
                <w:szCs w:val="20"/>
              </w:rPr>
            </w:pPr>
          </w:p>
          <w:p w14:paraId="0CBCE403" w14:textId="77777777" w:rsidR="00E855B4" w:rsidRDefault="00BC1A62">
            <w:pPr>
              <w:pStyle w:val="ListParagraph"/>
              <w:numPr>
                <w:ilvl w:val="0"/>
                <w:numId w:val="4"/>
              </w:numPr>
              <w:spacing w:line="240" w:lineRule="auto"/>
              <w:jc w:val="both"/>
              <w:rPr>
                <w:rFonts w:ascii="Times New Roman" w:hAnsi="Times New Roman" w:cs="Times New Roman"/>
                <w:sz w:val="24"/>
                <w:szCs w:val="24"/>
              </w:rPr>
            </w:pPr>
            <w:r>
              <w:rPr>
                <w:rFonts w:ascii="Times New Roman" w:hAnsi="Times New Roman" w:cs="Times New Roman"/>
                <w:sz w:val="24"/>
                <w:szCs w:val="24"/>
              </w:rPr>
              <w:t>Law Relating to Intangible Property – IPR</w:t>
            </w:r>
          </w:p>
          <w:p w14:paraId="45840C66" w14:textId="77777777" w:rsidR="00E855B4" w:rsidRDefault="00BC1A62">
            <w:pPr>
              <w:pStyle w:val="ListParagraph"/>
              <w:spacing w:line="240" w:lineRule="auto"/>
              <w:jc w:val="both"/>
              <w:rPr>
                <w:rFonts w:ascii="Times New Roman" w:hAnsi="Times New Roman" w:cs="Times New Roman"/>
                <w:b/>
                <w:sz w:val="20"/>
                <w:szCs w:val="20"/>
              </w:rPr>
            </w:pPr>
            <w:r>
              <w:rPr>
                <w:rFonts w:ascii="Times New Roman" w:hAnsi="Times New Roman" w:cs="Times New Roman"/>
                <w:b/>
                <w:sz w:val="20"/>
                <w:szCs w:val="20"/>
              </w:rPr>
              <w:t>(Discipline Specific Elective Course-II)</w:t>
            </w:r>
          </w:p>
          <w:p w14:paraId="75DC7F91" w14:textId="77777777" w:rsidR="00E855B4" w:rsidRDefault="00E855B4">
            <w:pPr>
              <w:spacing w:line="240" w:lineRule="auto"/>
              <w:jc w:val="both"/>
              <w:rPr>
                <w:rFonts w:ascii="Times New Roman" w:hAnsi="Times New Roman" w:cs="Times New Roman"/>
                <w:b/>
                <w:sz w:val="20"/>
                <w:szCs w:val="20"/>
              </w:rPr>
            </w:pPr>
          </w:p>
          <w:p w14:paraId="2716C7B3" w14:textId="77777777" w:rsidR="00E855B4" w:rsidRDefault="00BC1A62">
            <w:pPr>
              <w:pStyle w:val="ListParagraph"/>
              <w:numPr>
                <w:ilvl w:val="0"/>
                <w:numId w:val="4"/>
              </w:num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Interaction of IP </w:t>
            </w:r>
            <w:r>
              <w:rPr>
                <w:rFonts w:ascii="Times New Roman" w:hAnsi="Times New Roman" w:cs="Times New Roman"/>
                <w:sz w:val="24"/>
                <w:szCs w:val="24"/>
              </w:rPr>
              <w:t>and Property Law</w:t>
            </w:r>
          </w:p>
          <w:p w14:paraId="2FF7F8C4" w14:textId="77777777" w:rsidR="00E855B4" w:rsidRDefault="00BC1A62">
            <w:pPr>
              <w:pStyle w:val="ListParagraph"/>
              <w:spacing w:line="240" w:lineRule="auto"/>
              <w:jc w:val="both"/>
              <w:rPr>
                <w:rFonts w:ascii="Times New Roman" w:hAnsi="Times New Roman" w:cs="Times New Roman"/>
                <w:b/>
                <w:sz w:val="20"/>
                <w:szCs w:val="20"/>
              </w:rPr>
            </w:pPr>
            <w:r>
              <w:rPr>
                <w:rFonts w:ascii="Times New Roman" w:hAnsi="Times New Roman" w:cs="Times New Roman"/>
                <w:b/>
                <w:sz w:val="20"/>
                <w:szCs w:val="20"/>
              </w:rPr>
              <w:t>(Generic Elective Course-II)</w:t>
            </w:r>
          </w:p>
          <w:p w14:paraId="570F4FC4" w14:textId="77777777" w:rsidR="00E855B4" w:rsidRDefault="00E855B4">
            <w:pPr>
              <w:spacing w:line="240" w:lineRule="auto"/>
              <w:jc w:val="both"/>
              <w:rPr>
                <w:rFonts w:ascii="Times New Roman" w:hAnsi="Times New Roman" w:cs="Times New Roman"/>
                <w:b/>
                <w:sz w:val="24"/>
                <w:szCs w:val="24"/>
              </w:rPr>
            </w:pPr>
          </w:p>
        </w:tc>
      </w:tr>
      <w:tr w:rsidR="00E855B4" w14:paraId="19C6F67E" w14:textId="77777777">
        <w:tc>
          <w:tcPr>
            <w:tcW w:w="2689" w:type="dxa"/>
            <w:tcBorders>
              <w:top w:val="single" w:sz="4" w:space="0" w:color="auto"/>
              <w:left w:val="single" w:sz="4" w:space="0" w:color="auto"/>
              <w:bottom w:val="single" w:sz="4" w:space="0" w:color="auto"/>
              <w:right w:val="single" w:sz="4" w:space="0" w:color="auto"/>
            </w:tcBorders>
          </w:tcPr>
          <w:p w14:paraId="5B38455E" w14:textId="77777777" w:rsidR="00E855B4" w:rsidRDefault="00E855B4">
            <w:pPr>
              <w:spacing w:line="240" w:lineRule="auto"/>
              <w:jc w:val="both"/>
              <w:rPr>
                <w:rFonts w:ascii="Times New Roman" w:hAnsi="Times New Roman" w:cs="Times New Roman"/>
                <w:sz w:val="24"/>
                <w:szCs w:val="24"/>
              </w:rPr>
            </w:pPr>
          </w:p>
          <w:p w14:paraId="18CA155F" w14:textId="77777777" w:rsidR="00E855B4" w:rsidRDefault="00E855B4">
            <w:pPr>
              <w:spacing w:line="240" w:lineRule="auto"/>
              <w:jc w:val="both"/>
              <w:rPr>
                <w:rFonts w:ascii="Times New Roman" w:hAnsi="Times New Roman" w:cs="Times New Roman"/>
                <w:sz w:val="24"/>
                <w:szCs w:val="24"/>
              </w:rPr>
            </w:pPr>
          </w:p>
          <w:p w14:paraId="1BA2A3DF" w14:textId="77777777" w:rsidR="00E855B4" w:rsidRDefault="00E855B4">
            <w:pPr>
              <w:spacing w:line="240" w:lineRule="auto"/>
              <w:jc w:val="both"/>
              <w:rPr>
                <w:rFonts w:ascii="Times New Roman" w:hAnsi="Times New Roman" w:cs="Times New Roman"/>
                <w:sz w:val="24"/>
                <w:szCs w:val="24"/>
              </w:rPr>
            </w:pPr>
          </w:p>
          <w:p w14:paraId="49756AFE" w14:textId="77777777" w:rsidR="00E855B4" w:rsidRDefault="00E855B4">
            <w:pPr>
              <w:spacing w:line="240" w:lineRule="auto"/>
              <w:jc w:val="both"/>
              <w:rPr>
                <w:rFonts w:ascii="Times New Roman" w:hAnsi="Times New Roman" w:cs="Times New Roman"/>
                <w:sz w:val="24"/>
                <w:szCs w:val="24"/>
              </w:rPr>
            </w:pPr>
          </w:p>
          <w:p w14:paraId="389668F7" w14:textId="77777777" w:rsidR="00E855B4" w:rsidRDefault="00BC1A62">
            <w:pPr>
              <w:spacing w:line="240" w:lineRule="auto"/>
              <w:jc w:val="center"/>
              <w:rPr>
                <w:rFonts w:ascii="Times New Roman" w:hAnsi="Times New Roman" w:cs="Times New Roman"/>
                <w:b/>
                <w:sz w:val="24"/>
                <w:szCs w:val="24"/>
              </w:rPr>
            </w:pPr>
            <w:r>
              <w:rPr>
                <w:rFonts w:ascii="Times New Roman" w:hAnsi="Times New Roman" w:cs="Times New Roman"/>
                <w:b/>
                <w:sz w:val="24"/>
                <w:szCs w:val="24"/>
              </w:rPr>
              <w:t>FOURTH SEMESTER</w:t>
            </w:r>
          </w:p>
          <w:p w14:paraId="7D45ABA3" w14:textId="77777777" w:rsidR="00E855B4" w:rsidRDefault="00E855B4">
            <w:pPr>
              <w:spacing w:line="240" w:lineRule="auto"/>
              <w:jc w:val="both"/>
              <w:rPr>
                <w:rFonts w:ascii="Times New Roman" w:hAnsi="Times New Roman" w:cs="Times New Roman"/>
                <w:sz w:val="24"/>
                <w:szCs w:val="24"/>
              </w:rPr>
            </w:pPr>
          </w:p>
          <w:p w14:paraId="74D6793C" w14:textId="77777777" w:rsidR="00E855B4" w:rsidRDefault="00E855B4">
            <w:pPr>
              <w:spacing w:line="240" w:lineRule="auto"/>
              <w:jc w:val="both"/>
              <w:rPr>
                <w:rFonts w:ascii="Times New Roman" w:hAnsi="Times New Roman" w:cs="Times New Roman"/>
                <w:sz w:val="24"/>
                <w:szCs w:val="24"/>
              </w:rPr>
            </w:pPr>
          </w:p>
          <w:p w14:paraId="62F5D7B9" w14:textId="77777777" w:rsidR="00E855B4" w:rsidRDefault="00E855B4">
            <w:pPr>
              <w:spacing w:line="240" w:lineRule="auto"/>
              <w:jc w:val="both"/>
              <w:rPr>
                <w:rFonts w:ascii="Times New Roman" w:hAnsi="Times New Roman" w:cs="Times New Roman"/>
                <w:sz w:val="24"/>
                <w:szCs w:val="24"/>
              </w:rPr>
            </w:pPr>
          </w:p>
          <w:p w14:paraId="0C61C7D3" w14:textId="77777777" w:rsidR="00E855B4" w:rsidRDefault="00E855B4">
            <w:pPr>
              <w:spacing w:line="240" w:lineRule="auto"/>
              <w:jc w:val="both"/>
              <w:rPr>
                <w:rFonts w:ascii="Times New Roman" w:hAnsi="Times New Roman" w:cs="Times New Roman"/>
                <w:sz w:val="24"/>
                <w:szCs w:val="24"/>
              </w:rPr>
            </w:pPr>
          </w:p>
          <w:p w14:paraId="1E3BA78C" w14:textId="77777777" w:rsidR="00E855B4" w:rsidRDefault="00E855B4">
            <w:pPr>
              <w:spacing w:line="240" w:lineRule="auto"/>
              <w:jc w:val="both"/>
              <w:rPr>
                <w:rFonts w:ascii="Times New Roman" w:hAnsi="Times New Roman" w:cs="Times New Roman"/>
                <w:sz w:val="24"/>
                <w:szCs w:val="24"/>
              </w:rPr>
            </w:pPr>
          </w:p>
        </w:tc>
        <w:tc>
          <w:tcPr>
            <w:tcW w:w="6327" w:type="dxa"/>
            <w:tcBorders>
              <w:top w:val="single" w:sz="4" w:space="0" w:color="auto"/>
              <w:left w:val="single" w:sz="4" w:space="0" w:color="auto"/>
              <w:bottom w:val="single" w:sz="4" w:space="0" w:color="auto"/>
              <w:right w:val="single" w:sz="4" w:space="0" w:color="auto"/>
            </w:tcBorders>
          </w:tcPr>
          <w:p w14:paraId="71975AAE" w14:textId="77777777" w:rsidR="00E855B4" w:rsidRDefault="00BC1A62">
            <w:pPr>
              <w:pStyle w:val="ListParagraph"/>
              <w:numPr>
                <w:ilvl w:val="0"/>
                <w:numId w:val="5"/>
              </w:num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Real Estate and Tenancy Law </w:t>
            </w:r>
          </w:p>
          <w:p w14:paraId="567EC796" w14:textId="77777777" w:rsidR="00E855B4" w:rsidRDefault="00BC1A62">
            <w:pPr>
              <w:pStyle w:val="ListParagraph"/>
              <w:spacing w:line="240" w:lineRule="auto"/>
              <w:jc w:val="both"/>
              <w:rPr>
                <w:rFonts w:ascii="Times New Roman" w:hAnsi="Times New Roman" w:cs="Times New Roman"/>
                <w:b/>
                <w:sz w:val="20"/>
                <w:szCs w:val="20"/>
              </w:rPr>
            </w:pPr>
            <w:r>
              <w:rPr>
                <w:rFonts w:ascii="Times New Roman" w:hAnsi="Times New Roman" w:cs="Times New Roman"/>
                <w:b/>
                <w:sz w:val="20"/>
                <w:szCs w:val="20"/>
              </w:rPr>
              <w:t>(Specialized Core Course-VI)</w:t>
            </w:r>
          </w:p>
          <w:p w14:paraId="58BBA16E" w14:textId="77777777" w:rsidR="00E855B4" w:rsidRDefault="00E855B4">
            <w:pPr>
              <w:spacing w:line="240" w:lineRule="auto"/>
              <w:jc w:val="both"/>
              <w:rPr>
                <w:rFonts w:ascii="Times New Roman" w:hAnsi="Times New Roman" w:cs="Times New Roman"/>
                <w:b/>
                <w:sz w:val="20"/>
                <w:szCs w:val="20"/>
              </w:rPr>
            </w:pPr>
          </w:p>
          <w:p w14:paraId="312CCDEE" w14:textId="77777777" w:rsidR="00E855B4" w:rsidRDefault="00BC1A62">
            <w:pPr>
              <w:pStyle w:val="ListParagraph"/>
              <w:numPr>
                <w:ilvl w:val="0"/>
                <w:numId w:val="5"/>
              </w:num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Law Relating to Conveyance and Practices </w:t>
            </w:r>
          </w:p>
          <w:p w14:paraId="1EE4FC8E" w14:textId="77777777" w:rsidR="00E855B4" w:rsidRDefault="00BC1A62">
            <w:pPr>
              <w:pStyle w:val="ListParagraph"/>
              <w:spacing w:line="240" w:lineRule="auto"/>
              <w:jc w:val="both"/>
              <w:rPr>
                <w:rFonts w:ascii="Times New Roman" w:hAnsi="Times New Roman" w:cs="Times New Roman"/>
                <w:b/>
                <w:sz w:val="20"/>
                <w:szCs w:val="20"/>
              </w:rPr>
            </w:pPr>
            <w:r>
              <w:rPr>
                <w:rFonts w:ascii="Times New Roman" w:hAnsi="Times New Roman" w:cs="Times New Roman"/>
                <w:b/>
                <w:sz w:val="20"/>
                <w:szCs w:val="20"/>
              </w:rPr>
              <w:t xml:space="preserve">(Discipline Specific Elective Course-III) </w:t>
            </w:r>
          </w:p>
          <w:p w14:paraId="5554246C" w14:textId="77777777" w:rsidR="00E855B4" w:rsidRPr="00C947E4" w:rsidRDefault="00E855B4" w:rsidP="00C947E4">
            <w:pPr>
              <w:spacing w:line="240" w:lineRule="auto"/>
              <w:jc w:val="both"/>
              <w:rPr>
                <w:rFonts w:ascii="Times New Roman" w:hAnsi="Times New Roman" w:cs="Times New Roman"/>
                <w:b/>
                <w:sz w:val="20"/>
                <w:szCs w:val="20"/>
              </w:rPr>
            </w:pPr>
          </w:p>
          <w:p w14:paraId="18063414" w14:textId="77777777" w:rsidR="00E855B4" w:rsidRDefault="00BC1A62">
            <w:pPr>
              <w:pStyle w:val="ListParagraph"/>
              <w:numPr>
                <w:ilvl w:val="0"/>
                <w:numId w:val="5"/>
              </w:numPr>
              <w:spacing w:line="240" w:lineRule="auto"/>
              <w:jc w:val="both"/>
              <w:rPr>
                <w:rFonts w:ascii="Times New Roman" w:hAnsi="Times New Roman" w:cs="Times New Roman"/>
                <w:sz w:val="24"/>
                <w:szCs w:val="24"/>
              </w:rPr>
            </w:pPr>
            <w:r>
              <w:rPr>
                <w:rFonts w:ascii="Times New Roman" w:hAnsi="Times New Roman" w:cs="Times New Roman"/>
                <w:sz w:val="24"/>
                <w:szCs w:val="24"/>
              </w:rPr>
              <w:t>Skill Enhancement Course(SEC)</w:t>
            </w:r>
          </w:p>
          <w:p w14:paraId="4108ABDF" w14:textId="77777777" w:rsidR="00E855B4" w:rsidRDefault="00E855B4">
            <w:pPr>
              <w:pStyle w:val="ListParagraph"/>
              <w:spacing w:line="240" w:lineRule="auto"/>
              <w:ind w:left="395"/>
              <w:jc w:val="both"/>
              <w:rPr>
                <w:rFonts w:ascii="Times New Roman" w:hAnsi="Times New Roman" w:cs="Times New Roman"/>
                <w:sz w:val="24"/>
                <w:szCs w:val="24"/>
              </w:rPr>
            </w:pPr>
          </w:p>
          <w:p w14:paraId="04B6643B" w14:textId="77777777" w:rsidR="00E855B4" w:rsidRDefault="00BC1A62">
            <w:pPr>
              <w:pStyle w:val="ListParagraph"/>
              <w:numPr>
                <w:ilvl w:val="0"/>
                <w:numId w:val="5"/>
              </w:numPr>
              <w:spacing w:line="240" w:lineRule="auto"/>
              <w:jc w:val="both"/>
              <w:rPr>
                <w:rFonts w:ascii="Times New Roman" w:hAnsi="Times New Roman" w:cs="Times New Roman"/>
                <w:sz w:val="24"/>
                <w:szCs w:val="24"/>
              </w:rPr>
            </w:pPr>
            <w:r>
              <w:rPr>
                <w:rFonts w:ascii="Times New Roman" w:hAnsi="Times New Roman" w:cs="Times New Roman"/>
                <w:sz w:val="24"/>
                <w:szCs w:val="24"/>
              </w:rPr>
              <w:t>Dissertation</w:t>
            </w:r>
          </w:p>
          <w:p w14:paraId="642FD338" w14:textId="77777777" w:rsidR="00E855B4" w:rsidRDefault="00E855B4">
            <w:pPr>
              <w:spacing w:line="240" w:lineRule="auto"/>
              <w:jc w:val="both"/>
              <w:rPr>
                <w:rFonts w:ascii="Times New Roman" w:hAnsi="Times New Roman" w:cs="Times New Roman"/>
                <w:sz w:val="24"/>
                <w:szCs w:val="24"/>
              </w:rPr>
            </w:pPr>
          </w:p>
        </w:tc>
      </w:tr>
    </w:tbl>
    <w:p w14:paraId="00EB0FE0" w14:textId="77777777" w:rsidR="00E855B4" w:rsidRDefault="00BC1A62">
      <w:pPr>
        <w:jc w:val="center"/>
        <w:rPr>
          <w:rFonts w:ascii="Times New Roman" w:hAnsi="Times New Roman" w:cs="Times New Roman"/>
          <w:b/>
          <w:sz w:val="24"/>
          <w:szCs w:val="24"/>
        </w:rPr>
      </w:pPr>
      <w:r>
        <w:rPr>
          <w:rFonts w:ascii="Times New Roman" w:hAnsi="Times New Roman" w:cs="Times New Roman"/>
          <w:b/>
          <w:sz w:val="24"/>
          <w:szCs w:val="24"/>
        </w:rPr>
        <w:lastRenderedPageBreak/>
        <w:t>PAPER - I</w:t>
      </w:r>
    </w:p>
    <w:p w14:paraId="54CCBE85" w14:textId="77777777" w:rsidR="00E855B4" w:rsidRDefault="00BC1A62">
      <w:pPr>
        <w:jc w:val="center"/>
        <w:rPr>
          <w:rFonts w:ascii="Times New Roman" w:hAnsi="Times New Roman" w:cs="Times New Roman"/>
          <w:b/>
          <w:sz w:val="24"/>
          <w:szCs w:val="24"/>
        </w:rPr>
      </w:pPr>
      <w:r>
        <w:rPr>
          <w:rFonts w:ascii="Times New Roman" w:hAnsi="Times New Roman" w:cs="Times New Roman"/>
          <w:b/>
          <w:sz w:val="24"/>
          <w:szCs w:val="24"/>
        </w:rPr>
        <w:t>INTRODUCTION TO PROPERTY RIGHTS</w:t>
      </w:r>
    </w:p>
    <w:p w14:paraId="4DB5CC5C" w14:textId="77777777" w:rsidR="00E855B4" w:rsidRDefault="00BC1A62">
      <w:pPr>
        <w:jc w:val="center"/>
        <w:rPr>
          <w:rFonts w:ascii="Times New Roman" w:hAnsi="Times New Roman" w:cs="Times New Roman"/>
          <w:b/>
          <w:sz w:val="24"/>
          <w:szCs w:val="24"/>
        </w:rPr>
      </w:pPr>
      <w:r>
        <w:rPr>
          <w:rFonts w:ascii="Times New Roman" w:hAnsi="Times New Roman" w:cs="Times New Roman"/>
          <w:b/>
          <w:sz w:val="24"/>
          <w:szCs w:val="24"/>
        </w:rPr>
        <w:t>(Specialized Core Paper)</w:t>
      </w:r>
    </w:p>
    <w:p w14:paraId="526DB4C5"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Objectives of the course:</w:t>
      </w:r>
    </w:p>
    <w:p w14:paraId="55BCD11E" w14:textId="77777777" w:rsidR="00E855B4" w:rsidRDefault="00BC1A62">
      <w:pPr>
        <w:pStyle w:val="ListParagraph"/>
        <w:numPr>
          <w:ilvl w:val="0"/>
          <w:numId w:val="18"/>
        </w:numPr>
        <w:spacing w:after="0" w:line="360" w:lineRule="auto"/>
        <w:jc w:val="both"/>
        <w:rPr>
          <w:rFonts w:ascii="Times New Roman" w:hAnsi="Times New Roman" w:cs="Times New Roman"/>
          <w:i/>
          <w:sz w:val="24"/>
          <w:szCs w:val="24"/>
        </w:rPr>
      </w:pPr>
      <w:r>
        <w:rPr>
          <w:rFonts w:ascii="Times New Roman" w:hAnsi="Times New Roman" w:cs="Times New Roman"/>
          <w:i/>
          <w:sz w:val="24"/>
          <w:szCs w:val="24"/>
        </w:rPr>
        <w:t xml:space="preserve">This course is intended to give an understanding about the concept of property and to know about the difference between different kinds of properties. </w:t>
      </w:r>
    </w:p>
    <w:p w14:paraId="47AF46C9" w14:textId="77777777" w:rsidR="00E855B4" w:rsidRDefault="00BC1A62">
      <w:pPr>
        <w:pStyle w:val="ListParagraph"/>
        <w:numPr>
          <w:ilvl w:val="0"/>
          <w:numId w:val="18"/>
        </w:numPr>
        <w:spacing w:after="0" w:line="360" w:lineRule="auto"/>
        <w:jc w:val="both"/>
        <w:rPr>
          <w:rFonts w:ascii="Times New Roman" w:hAnsi="Times New Roman" w:cs="Times New Roman"/>
          <w:i/>
          <w:sz w:val="24"/>
          <w:szCs w:val="24"/>
        </w:rPr>
      </w:pPr>
      <w:r>
        <w:rPr>
          <w:rFonts w:ascii="Times New Roman" w:hAnsi="Times New Roman" w:cs="Times New Roman"/>
          <w:i/>
          <w:sz w:val="24"/>
          <w:szCs w:val="24"/>
        </w:rPr>
        <w:t>It intends to give knowledge about the bundle of rights vested with the proprietor of an immovable prope</w:t>
      </w:r>
      <w:r>
        <w:rPr>
          <w:rFonts w:ascii="Times New Roman" w:hAnsi="Times New Roman" w:cs="Times New Roman"/>
          <w:i/>
          <w:sz w:val="24"/>
          <w:szCs w:val="24"/>
        </w:rPr>
        <w:t>rty</w:t>
      </w:r>
    </w:p>
    <w:p w14:paraId="2A3B7386" w14:textId="77777777" w:rsidR="00E855B4" w:rsidRDefault="00BC1A62">
      <w:pPr>
        <w:pStyle w:val="ListParagraph"/>
        <w:numPr>
          <w:ilvl w:val="0"/>
          <w:numId w:val="18"/>
        </w:numPr>
        <w:spacing w:after="0" w:line="360" w:lineRule="auto"/>
        <w:jc w:val="both"/>
        <w:rPr>
          <w:rFonts w:ascii="Times New Roman" w:hAnsi="Times New Roman" w:cs="Times New Roman"/>
          <w:i/>
          <w:sz w:val="24"/>
          <w:szCs w:val="24"/>
        </w:rPr>
      </w:pPr>
      <w:r>
        <w:rPr>
          <w:rFonts w:ascii="Times New Roman" w:hAnsi="Times New Roman" w:cs="Times New Roman"/>
          <w:i/>
          <w:sz w:val="24"/>
          <w:szCs w:val="24"/>
        </w:rPr>
        <w:t xml:space="preserve">It intended to give the knowledge about the remedies available to the owner or occupier of a property when his legal right is violated </w:t>
      </w:r>
    </w:p>
    <w:p w14:paraId="45CBA1BD" w14:textId="77777777" w:rsidR="00E855B4" w:rsidRDefault="00BC1A62">
      <w:pPr>
        <w:pStyle w:val="ListParagraph"/>
        <w:numPr>
          <w:ilvl w:val="0"/>
          <w:numId w:val="18"/>
        </w:numPr>
        <w:spacing w:after="0" w:line="360" w:lineRule="auto"/>
        <w:jc w:val="both"/>
        <w:rPr>
          <w:rFonts w:ascii="Times New Roman" w:hAnsi="Times New Roman" w:cs="Times New Roman"/>
          <w:i/>
          <w:sz w:val="24"/>
          <w:szCs w:val="24"/>
        </w:rPr>
      </w:pPr>
      <w:r>
        <w:rPr>
          <w:rFonts w:ascii="Times New Roman" w:hAnsi="Times New Roman" w:cs="Times New Roman"/>
          <w:i/>
          <w:sz w:val="24"/>
          <w:szCs w:val="24"/>
        </w:rPr>
        <w:t xml:space="preserve">It also explains about the constitutional provisions relating to property rights  </w:t>
      </w:r>
    </w:p>
    <w:p w14:paraId="3008A322"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Module - I: Concept of Property </w:t>
      </w:r>
    </w:p>
    <w:p w14:paraId="5667102A" w14:textId="7B1B1B7E" w:rsidR="00E855B4" w:rsidRDefault="00BC1A62">
      <w:pPr>
        <w:pStyle w:val="ListParagraph"/>
        <w:numPr>
          <w:ilvl w:val="0"/>
          <w:numId w:val="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Definition, meaning of property, dominium, Possession, ownership, right in rem, right in personam, </w:t>
      </w:r>
      <w:r w:rsidR="00C947E4" w:rsidRPr="00C947E4">
        <w:rPr>
          <w:rFonts w:ascii="Times New Roman" w:hAnsi="Times New Roman" w:cs="Times New Roman"/>
          <w:sz w:val="24"/>
          <w:szCs w:val="24"/>
          <w:highlight w:val="yellow"/>
        </w:rPr>
        <w:t>freehold estates</w:t>
      </w:r>
      <w:r>
        <w:rPr>
          <w:rFonts w:ascii="Times New Roman" w:hAnsi="Times New Roman" w:cs="Times New Roman"/>
          <w:sz w:val="24"/>
          <w:szCs w:val="24"/>
        </w:rPr>
        <w:t xml:space="preserve"> </w:t>
      </w:r>
    </w:p>
    <w:p w14:paraId="4AE3F9AB" w14:textId="77777777" w:rsidR="00E855B4" w:rsidRDefault="00BC1A62">
      <w:pPr>
        <w:pStyle w:val="ListParagraph"/>
        <w:numPr>
          <w:ilvl w:val="0"/>
          <w:numId w:val="6"/>
        </w:numPr>
        <w:spacing w:after="0" w:line="360" w:lineRule="auto"/>
        <w:rPr>
          <w:rFonts w:ascii="Times New Roman" w:hAnsi="Times New Roman" w:cs="Times New Roman"/>
          <w:sz w:val="24"/>
          <w:szCs w:val="24"/>
        </w:rPr>
      </w:pPr>
      <w:r>
        <w:rPr>
          <w:rFonts w:ascii="Times New Roman" w:hAnsi="Times New Roman" w:cs="Times New Roman"/>
          <w:sz w:val="24"/>
          <w:szCs w:val="24"/>
        </w:rPr>
        <w:t>Nature and concept of property, public property, evolution of private property</w:t>
      </w:r>
    </w:p>
    <w:p w14:paraId="26EDE9DE" w14:textId="77777777" w:rsidR="00E855B4" w:rsidRDefault="00BC1A62">
      <w:pPr>
        <w:pStyle w:val="ListParagraph"/>
        <w:numPr>
          <w:ilvl w:val="0"/>
          <w:numId w:val="6"/>
        </w:numPr>
        <w:spacing w:after="0" w:line="360" w:lineRule="auto"/>
        <w:jc w:val="both"/>
        <w:rPr>
          <w:rFonts w:ascii="Times New Roman" w:hAnsi="Times New Roman" w:cs="Times New Roman"/>
          <w:sz w:val="24"/>
          <w:szCs w:val="24"/>
        </w:rPr>
      </w:pPr>
      <w:r w:rsidRPr="00C947E4">
        <w:rPr>
          <w:rFonts w:ascii="Times New Roman" w:hAnsi="Times New Roman" w:cs="Times New Roman"/>
          <w:sz w:val="24"/>
          <w:szCs w:val="24"/>
          <w:highlight w:val="yellow"/>
        </w:rPr>
        <w:t>Classification of property</w:t>
      </w:r>
      <w:r>
        <w:rPr>
          <w:rFonts w:ascii="Times New Roman" w:hAnsi="Times New Roman" w:cs="Times New Roman"/>
          <w:sz w:val="24"/>
          <w:szCs w:val="24"/>
        </w:rPr>
        <w:t xml:space="preserve">, Theories of property, </w:t>
      </w:r>
      <w:r w:rsidRPr="00C947E4">
        <w:rPr>
          <w:rFonts w:ascii="Times New Roman" w:hAnsi="Times New Roman" w:cs="Times New Roman"/>
          <w:sz w:val="24"/>
          <w:szCs w:val="24"/>
          <w:highlight w:val="yellow"/>
        </w:rPr>
        <w:t xml:space="preserve">kinds of </w:t>
      </w:r>
      <w:r w:rsidRPr="00C947E4">
        <w:rPr>
          <w:rFonts w:ascii="Times New Roman" w:hAnsi="Times New Roman" w:cs="Times New Roman"/>
          <w:sz w:val="24"/>
          <w:szCs w:val="24"/>
          <w:highlight w:val="yellow"/>
        </w:rPr>
        <w:t>property</w:t>
      </w:r>
      <w:r>
        <w:rPr>
          <w:rFonts w:ascii="Times New Roman" w:hAnsi="Times New Roman" w:cs="Times New Roman"/>
          <w:sz w:val="24"/>
          <w:szCs w:val="24"/>
        </w:rPr>
        <w:t>, modes of acquisition of property</w:t>
      </w:r>
    </w:p>
    <w:p w14:paraId="1031ADD6"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Module – II: Adverse possession </w:t>
      </w:r>
    </w:p>
    <w:p w14:paraId="5CE6A975" w14:textId="52D4CAA5" w:rsidR="00E855B4" w:rsidRDefault="00BC1A62">
      <w:pPr>
        <w:pStyle w:val="ListParagraph"/>
        <w:numPr>
          <w:ilvl w:val="0"/>
          <w:numId w:val="8"/>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Concept, essential</w:t>
      </w:r>
      <w:r w:rsidR="00C947E4">
        <w:rPr>
          <w:rFonts w:ascii="Times New Roman" w:hAnsi="Times New Roman" w:cs="Times New Roman"/>
          <w:sz w:val="24"/>
          <w:szCs w:val="24"/>
        </w:rPr>
        <w:t xml:space="preserve"> of</w:t>
      </w:r>
      <w:r>
        <w:rPr>
          <w:rFonts w:ascii="Times New Roman" w:hAnsi="Times New Roman" w:cs="Times New Roman"/>
          <w:sz w:val="24"/>
          <w:szCs w:val="24"/>
        </w:rPr>
        <w:t xml:space="preserve"> </w:t>
      </w:r>
      <w:r w:rsidR="00C947E4">
        <w:rPr>
          <w:rFonts w:ascii="Times New Roman" w:hAnsi="Times New Roman" w:cs="Times New Roman"/>
          <w:sz w:val="24"/>
          <w:szCs w:val="24"/>
        </w:rPr>
        <w:t>A</w:t>
      </w:r>
      <w:r>
        <w:rPr>
          <w:rFonts w:ascii="Times New Roman" w:hAnsi="Times New Roman" w:cs="Times New Roman"/>
          <w:sz w:val="24"/>
          <w:szCs w:val="24"/>
        </w:rPr>
        <w:t xml:space="preserve">dverse possession and </w:t>
      </w:r>
      <w:r w:rsidR="00C947E4">
        <w:rPr>
          <w:rFonts w:ascii="Times New Roman" w:hAnsi="Times New Roman" w:cs="Times New Roman"/>
          <w:sz w:val="24"/>
          <w:szCs w:val="24"/>
        </w:rPr>
        <w:t>O</w:t>
      </w:r>
      <w:r>
        <w:rPr>
          <w:rFonts w:ascii="Times New Roman" w:hAnsi="Times New Roman" w:cs="Times New Roman"/>
          <w:sz w:val="24"/>
          <w:szCs w:val="24"/>
        </w:rPr>
        <w:t xml:space="preserve">uster </w:t>
      </w:r>
    </w:p>
    <w:p w14:paraId="17FFC89F" w14:textId="6C2C9EE3" w:rsidR="00E855B4" w:rsidRDefault="00BC1A62">
      <w:pPr>
        <w:pStyle w:val="ListParagraph"/>
        <w:numPr>
          <w:ilvl w:val="0"/>
          <w:numId w:val="8"/>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Trespass v. </w:t>
      </w:r>
      <w:r w:rsidR="00C947E4">
        <w:rPr>
          <w:rFonts w:ascii="Times New Roman" w:hAnsi="Times New Roman" w:cs="Times New Roman"/>
          <w:sz w:val="24"/>
          <w:szCs w:val="24"/>
        </w:rPr>
        <w:t>A</w:t>
      </w:r>
      <w:r>
        <w:rPr>
          <w:rFonts w:ascii="Times New Roman" w:hAnsi="Times New Roman" w:cs="Times New Roman"/>
          <w:sz w:val="24"/>
          <w:szCs w:val="24"/>
        </w:rPr>
        <w:t xml:space="preserve">dverse possession </w:t>
      </w:r>
    </w:p>
    <w:p w14:paraId="4AC02A71" w14:textId="77777777" w:rsidR="00E855B4" w:rsidRDefault="00BC1A62">
      <w:pPr>
        <w:pStyle w:val="ListParagraph"/>
        <w:numPr>
          <w:ilvl w:val="0"/>
          <w:numId w:val="8"/>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Acquisition of ownership by prescription</w:t>
      </w:r>
    </w:p>
    <w:p w14:paraId="4929111C" w14:textId="77777777" w:rsidR="00E855B4" w:rsidRDefault="00BC1A62">
      <w:pPr>
        <w:pStyle w:val="ListParagraph"/>
        <w:numPr>
          <w:ilvl w:val="0"/>
          <w:numId w:val="8"/>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Comparative study: UK, US, Singapore</w:t>
      </w:r>
    </w:p>
    <w:p w14:paraId="478233C4"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Unit- III: Rights</w:t>
      </w:r>
      <w:r>
        <w:rPr>
          <w:rFonts w:ascii="Times New Roman" w:hAnsi="Times New Roman" w:cs="Times New Roman"/>
          <w:b/>
          <w:sz w:val="24"/>
          <w:szCs w:val="24"/>
        </w:rPr>
        <w:t xml:space="preserve"> on owner of property – Proprietary Rights</w:t>
      </w:r>
    </w:p>
    <w:p w14:paraId="6908C2D0" w14:textId="65B215FD" w:rsidR="00E855B4" w:rsidRDefault="00C947E4">
      <w:pPr>
        <w:pStyle w:val="ListParagraph"/>
        <w:numPr>
          <w:ilvl w:val="0"/>
          <w:numId w:val="13"/>
        </w:numPr>
        <w:spacing w:after="0" w:line="360" w:lineRule="auto"/>
        <w:jc w:val="both"/>
        <w:rPr>
          <w:rFonts w:ascii="Times New Roman" w:hAnsi="Times New Roman" w:cs="Times New Roman"/>
          <w:b/>
          <w:sz w:val="24"/>
          <w:szCs w:val="24"/>
        </w:rPr>
      </w:pPr>
      <w:r>
        <w:rPr>
          <w:rFonts w:ascii="Times New Roman" w:hAnsi="Times New Roman" w:cs="Times New Roman"/>
          <w:sz w:val="24"/>
          <w:szCs w:val="24"/>
        </w:rPr>
        <w:t xml:space="preserve">Right to ownership, right to possession, right to transfer </w:t>
      </w:r>
    </w:p>
    <w:p w14:paraId="102692E3" w14:textId="0463F9F8" w:rsidR="00E855B4" w:rsidRDefault="00C947E4">
      <w:pPr>
        <w:pStyle w:val="ListParagraph"/>
        <w:numPr>
          <w:ilvl w:val="0"/>
          <w:numId w:val="13"/>
        </w:numPr>
        <w:spacing w:after="0" w:line="360" w:lineRule="auto"/>
        <w:jc w:val="both"/>
        <w:rPr>
          <w:rFonts w:ascii="Times New Roman" w:hAnsi="Times New Roman" w:cs="Times New Roman"/>
          <w:b/>
          <w:sz w:val="24"/>
          <w:szCs w:val="24"/>
        </w:rPr>
      </w:pPr>
      <w:r>
        <w:rPr>
          <w:rFonts w:ascii="Times New Roman" w:hAnsi="Times New Roman" w:cs="Times New Roman"/>
          <w:sz w:val="24"/>
          <w:szCs w:val="24"/>
        </w:rPr>
        <w:t>Right to enjoyment, right to income, right to exclude others</w:t>
      </w:r>
    </w:p>
    <w:p w14:paraId="32DDC277" w14:textId="39E9CC27" w:rsidR="00E855B4" w:rsidRDefault="00C947E4">
      <w:pPr>
        <w:pStyle w:val="ListParagraph"/>
        <w:numPr>
          <w:ilvl w:val="0"/>
          <w:numId w:val="13"/>
        </w:numPr>
        <w:spacing w:after="0" w:line="360" w:lineRule="auto"/>
        <w:jc w:val="both"/>
        <w:rPr>
          <w:rFonts w:ascii="Times New Roman" w:hAnsi="Times New Roman" w:cs="Times New Roman"/>
          <w:b/>
          <w:sz w:val="24"/>
          <w:szCs w:val="24"/>
        </w:rPr>
      </w:pPr>
      <w:r>
        <w:rPr>
          <w:rFonts w:ascii="Times New Roman" w:hAnsi="Times New Roman" w:cs="Times New Roman"/>
          <w:sz w:val="24"/>
          <w:szCs w:val="24"/>
        </w:rPr>
        <w:t>Right to inheritance, right to sue, right to easement, statutory rights</w:t>
      </w:r>
      <w:r>
        <w:rPr>
          <w:rFonts w:ascii="Times New Roman" w:hAnsi="Times New Roman" w:cs="Times New Roman"/>
          <w:b/>
          <w:sz w:val="24"/>
          <w:szCs w:val="24"/>
        </w:rPr>
        <w:t xml:space="preserve"> </w:t>
      </w:r>
    </w:p>
    <w:p w14:paraId="007A2B52"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Module IV: Law of P</w:t>
      </w:r>
      <w:r>
        <w:rPr>
          <w:rFonts w:ascii="Times New Roman" w:hAnsi="Times New Roman" w:cs="Times New Roman"/>
          <w:b/>
          <w:sz w:val="24"/>
          <w:szCs w:val="24"/>
        </w:rPr>
        <w:t xml:space="preserve">re-emption </w:t>
      </w:r>
    </w:p>
    <w:p w14:paraId="69DCA554" w14:textId="39614FA9" w:rsidR="00E855B4" w:rsidRDefault="00BC1A62">
      <w:pPr>
        <w:pStyle w:val="ListParagraph"/>
        <w:numPr>
          <w:ilvl w:val="0"/>
          <w:numId w:val="14"/>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Definition and kinds</w:t>
      </w:r>
      <w:r w:rsidR="00C947E4">
        <w:rPr>
          <w:rFonts w:ascii="Times New Roman" w:hAnsi="Times New Roman" w:cs="Times New Roman"/>
          <w:sz w:val="24"/>
          <w:szCs w:val="24"/>
        </w:rPr>
        <w:t xml:space="preserve"> of Pre-emption</w:t>
      </w:r>
    </w:p>
    <w:p w14:paraId="50BF7EBA" w14:textId="77777777" w:rsidR="00E855B4" w:rsidRDefault="00BC1A62">
      <w:pPr>
        <w:pStyle w:val="ListParagraph"/>
        <w:numPr>
          <w:ilvl w:val="0"/>
          <w:numId w:val="14"/>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Constitutional validity of right of Pre-emption</w:t>
      </w:r>
    </w:p>
    <w:p w14:paraId="5D6D8A7F" w14:textId="77777777" w:rsidR="00E855B4" w:rsidRDefault="00BC1A62">
      <w:pPr>
        <w:pStyle w:val="ListParagraph"/>
        <w:numPr>
          <w:ilvl w:val="0"/>
          <w:numId w:val="14"/>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Preferential right under Hindu Law, Muslim Law</w:t>
      </w:r>
    </w:p>
    <w:p w14:paraId="4E671DAD" w14:textId="77777777" w:rsidR="00E855B4" w:rsidRDefault="00BC1A62">
      <w:pPr>
        <w:pStyle w:val="ListParagraph"/>
        <w:numPr>
          <w:ilvl w:val="0"/>
          <w:numId w:val="14"/>
        </w:numPr>
        <w:spacing w:after="0" w:line="360" w:lineRule="auto"/>
        <w:jc w:val="both"/>
        <w:rPr>
          <w:rFonts w:ascii="Times New Roman" w:hAnsi="Times New Roman" w:cs="Times New Roman"/>
          <w:b/>
          <w:sz w:val="24"/>
          <w:szCs w:val="24"/>
        </w:rPr>
      </w:pPr>
      <w:r>
        <w:rPr>
          <w:rFonts w:ascii="Times New Roman" w:hAnsi="Times New Roman" w:cs="Times New Roman"/>
          <w:sz w:val="24"/>
          <w:szCs w:val="24"/>
        </w:rPr>
        <w:t xml:space="preserve">Extinction of Right of Pre-emption </w:t>
      </w:r>
    </w:p>
    <w:p w14:paraId="64EA5322"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Module – V: Civil Wrongs against Property </w:t>
      </w:r>
    </w:p>
    <w:p w14:paraId="0C841EAA" w14:textId="77777777" w:rsidR="00E855B4" w:rsidRDefault="00BC1A62">
      <w:pPr>
        <w:pStyle w:val="ListParagraph"/>
        <w:numPr>
          <w:ilvl w:val="0"/>
          <w:numId w:val="11"/>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Trespass to land, trespass to good</w:t>
      </w:r>
      <w:r>
        <w:rPr>
          <w:rFonts w:ascii="Times New Roman" w:hAnsi="Times New Roman" w:cs="Times New Roman"/>
          <w:sz w:val="24"/>
          <w:szCs w:val="24"/>
        </w:rPr>
        <w:t xml:space="preserve">s, nuisance  </w:t>
      </w:r>
    </w:p>
    <w:p w14:paraId="43991508" w14:textId="77777777" w:rsidR="00E855B4" w:rsidRDefault="00BC1A62">
      <w:pPr>
        <w:pStyle w:val="ListParagraph"/>
        <w:numPr>
          <w:ilvl w:val="0"/>
          <w:numId w:val="11"/>
        </w:numPr>
        <w:spacing w:after="0" w:line="360" w:lineRule="auto"/>
        <w:jc w:val="both"/>
        <w:rPr>
          <w:rFonts w:ascii="Times New Roman" w:hAnsi="Times New Roman" w:cs="Times New Roman"/>
          <w:b/>
          <w:sz w:val="24"/>
          <w:szCs w:val="24"/>
        </w:rPr>
      </w:pPr>
      <w:r>
        <w:rPr>
          <w:rFonts w:ascii="Times New Roman" w:hAnsi="Times New Roman" w:cs="Times New Roman"/>
          <w:sz w:val="24"/>
          <w:szCs w:val="24"/>
        </w:rPr>
        <w:lastRenderedPageBreak/>
        <w:t>sic utere tuo ut alienum non laedas – liability for dangerous premises: Strict liability, absolute liability</w:t>
      </w:r>
    </w:p>
    <w:p w14:paraId="62C8B35D" w14:textId="77777777" w:rsidR="00E855B4" w:rsidRDefault="00BC1A62">
      <w:pPr>
        <w:pStyle w:val="ListParagraph"/>
        <w:numPr>
          <w:ilvl w:val="0"/>
          <w:numId w:val="11"/>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Injury to reversionary rights, Waste, Dispossession, Wrongs to natural rights and easement</w:t>
      </w:r>
    </w:p>
    <w:p w14:paraId="4895E05C" w14:textId="77777777" w:rsidR="00E855B4" w:rsidRDefault="00BC1A62">
      <w:pPr>
        <w:spacing w:after="0" w:line="360" w:lineRule="auto"/>
        <w:ind w:left="360"/>
        <w:jc w:val="both"/>
        <w:rPr>
          <w:rFonts w:ascii="Times New Roman" w:hAnsi="Times New Roman" w:cs="Times New Roman"/>
          <w:b/>
          <w:sz w:val="24"/>
          <w:szCs w:val="24"/>
        </w:rPr>
      </w:pPr>
      <w:r>
        <w:rPr>
          <w:rFonts w:ascii="Times New Roman" w:hAnsi="Times New Roman" w:cs="Times New Roman"/>
          <w:b/>
          <w:sz w:val="24"/>
          <w:szCs w:val="24"/>
        </w:rPr>
        <w:t xml:space="preserve">Module – VI: Offences/criminal wrong against property </w:t>
      </w:r>
    </w:p>
    <w:p w14:paraId="38CD00A4" w14:textId="77777777" w:rsidR="00E855B4" w:rsidRDefault="00BC1A62">
      <w:pPr>
        <w:pStyle w:val="ListParagraph"/>
        <w:numPr>
          <w:ilvl w:val="0"/>
          <w:numId w:val="12"/>
        </w:numPr>
        <w:spacing w:after="0" w:line="360" w:lineRule="auto"/>
        <w:ind w:left="360" w:firstLine="66"/>
        <w:jc w:val="both"/>
        <w:rPr>
          <w:rFonts w:ascii="Times New Roman" w:hAnsi="Times New Roman" w:cs="Times New Roman"/>
          <w:sz w:val="24"/>
          <w:szCs w:val="24"/>
        </w:rPr>
      </w:pPr>
      <w:r>
        <w:rPr>
          <w:rFonts w:ascii="Times New Roman" w:hAnsi="Times New Roman" w:cs="Times New Roman"/>
          <w:sz w:val="24"/>
          <w:szCs w:val="24"/>
        </w:rPr>
        <w:t xml:space="preserve">Criminal misappropriation of property, Criminal breach of trust </w:t>
      </w:r>
    </w:p>
    <w:p w14:paraId="2B9E578A" w14:textId="77777777" w:rsidR="00E855B4" w:rsidRDefault="00BC1A62">
      <w:pPr>
        <w:pStyle w:val="ListParagraph"/>
        <w:numPr>
          <w:ilvl w:val="0"/>
          <w:numId w:val="12"/>
        </w:numPr>
        <w:spacing w:after="0" w:line="360" w:lineRule="auto"/>
        <w:ind w:left="360" w:firstLine="66"/>
        <w:jc w:val="both"/>
        <w:rPr>
          <w:rFonts w:ascii="Times New Roman" w:hAnsi="Times New Roman" w:cs="Times New Roman"/>
          <w:sz w:val="24"/>
          <w:szCs w:val="24"/>
        </w:rPr>
      </w:pPr>
      <w:r>
        <w:rPr>
          <w:rFonts w:ascii="Times New Roman" w:hAnsi="Times New Roman" w:cs="Times New Roman"/>
          <w:sz w:val="24"/>
          <w:szCs w:val="24"/>
        </w:rPr>
        <w:t>Cheating, Fraudulent deed and disposition of property</w:t>
      </w:r>
    </w:p>
    <w:p w14:paraId="7491194E" w14:textId="2EF6373C" w:rsidR="00E855B4" w:rsidRPr="00C947E4" w:rsidRDefault="00C947E4" w:rsidP="00C947E4">
      <w:pPr>
        <w:pStyle w:val="ListParagraph"/>
        <w:numPr>
          <w:ilvl w:val="0"/>
          <w:numId w:val="12"/>
        </w:numPr>
        <w:spacing w:after="0" w:line="360" w:lineRule="auto"/>
        <w:jc w:val="both"/>
        <w:rPr>
          <w:rFonts w:ascii="Times New Roman" w:hAnsi="Times New Roman" w:cs="Times New Roman"/>
          <w:sz w:val="24"/>
          <w:szCs w:val="24"/>
        </w:rPr>
      </w:pPr>
      <w:r w:rsidRPr="00C947E4">
        <w:rPr>
          <w:rFonts w:ascii="Times New Roman" w:hAnsi="Times New Roman" w:cs="Times New Roman"/>
          <w:sz w:val="24"/>
          <w:szCs w:val="24"/>
        </w:rPr>
        <w:t xml:space="preserve"> Mischief, Criminal trespass</w:t>
      </w:r>
    </w:p>
    <w:p w14:paraId="7D84ACCF" w14:textId="67B8455C" w:rsidR="00E855B4" w:rsidRDefault="00BC1A62" w:rsidP="00C947E4">
      <w:pPr>
        <w:pStyle w:val="ListParagraph"/>
        <w:numPr>
          <w:ilvl w:val="0"/>
          <w:numId w:val="12"/>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Forgery, counterfeit of documents, property mark</w:t>
      </w:r>
    </w:p>
    <w:p w14:paraId="65E67B8E"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     Module – VII: Remedies </w:t>
      </w:r>
    </w:p>
    <w:p w14:paraId="561EE840" w14:textId="77777777" w:rsidR="00E855B4" w:rsidRDefault="00BC1A62">
      <w:pPr>
        <w:pStyle w:val="ListParagraph"/>
        <w:numPr>
          <w:ilvl w:val="0"/>
          <w:numId w:val="15"/>
        </w:numPr>
        <w:spacing w:after="0" w:line="360" w:lineRule="auto"/>
        <w:rPr>
          <w:rFonts w:ascii="Times New Roman" w:hAnsi="Times New Roman" w:cs="Times New Roman"/>
          <w:sz w:val="24"/>
          <w:szCs w:val="24"/>
        </w:rPr>
      </w:pPr>
      <w:r>
        <w:rPr>
          <w:rFonts w:ascii="Times New Roman" w:hAnsi="Times New Roman" w:cs="Times New Roman"/>
          <w:sz w:val="24"/>
          <w:szCs w:val="24"/>
        </w:rPr>
        <w:t>Judicial and Extra Judicial Remedies: damages, injunction, specific restitution, expulsions, re-entry on land</w:t>
      </w:r>
    </w:p>
    <w:p w14:paraId="7AC0CE24" w14:textId="77777777" w:rsidR="00E855B4" w:rsidRDefault="00BC1A62">
      <w:pPr>
        <w:pStyle w:val="ListParagraph"/>
        <w:numPr>
          <w:ilvl w:val="0"/>
          <w:numId w:val="15"/>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Remedies for infringement : injunction, penalty, imprisonment </w:t>
      </w:r>
    </w:p>
    <w:p w14:paraId="51B134B0" w14:textId="77777777" w:rsidR="00E855B4" w:rsidRDefault="00BC1A62">
      <w:pPr>
        <w:pStyle w:val="ListParagraph"/>
        <w:numPr>
          <w:ilvl w:val="0"/>
          <w:numId w:val="15"/>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Remedies against air, water and land pollution: pollut</w:t>
      </w:r>
      <w:r>
        <w:rPr>
          <w:rFonts w:ascii="Times New Roman" w:hAnsi="Times New Roman" w:cs="Times New Roman"/>
          <w:sz w:val="24"/>
          <w:szCs w:val="24"/>
        </w:rPr>
        <w:t>ion control board authorities, prevention, compensation</w:t>
      </w:r>
    </w:p>
    <w:p w14:paraId="163F1649"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Module – VIII: Right to Property – Constitutional perspective </w:t>
      </w:r>
    </w:p>
    <w:p w14:paraId="0D46B9E7" w14:textId="77777777" w:rsidR="00E855B4" w:rsidRDefault="00BC1A62">
      <w:pPr>
        <w:pStyle w:val="ListParagraph"/>
        <w:numPr>
          <w:ilvl w:val="0"/>
          <w:numId w:val="9"/>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Pre-Constitutional Position of Right to Property, CAD on Article 19(1) (f) </w:t>
      </w:r>
    </w:p>
    <w:p w14:paraId="6D567C0D" w14:textId="735A34F4" w:rsidR="00E855B4" w:rsidRDefault="00BC1A62">
      <w:pPr>
        <w:pStyle w:val="ListParagraph"/>
        <w:numPr>
          <w:ilvl w:val="0"/>
          <w:numId w:val="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Constitutional protection relating to property- Protection un</w:t>
      </w:r>
      <w:r>
        <w:rPr>
          <w:rFonts w:ascii="Times New Roman" w:hAnsi="Times New Roman" w:cs="Times New Roman"/>
          <w:sz w:val="24"/>
          <w:szCs w:val="24"/>
        </w:rPr>
        <w:t>der Article 300</w:t>
      </w:r>
      <w:r w:rsidR="00C947E4">
        <w:rPr>
          <w:rFonts w:ascii="Times New Roman" w:hAnsi="Times New Roman" w:cs="Times New Roman"/>
          <w:sz w:val="24"/>
          <w:szCs w:val="24"/>
        </w:rPr>
        <w:t>-</w:t>
      </w:r>
      <w:r>
        <w:rPr>
          <w:rFonts w:ascii="Times New Roman" w:hAnsi="Times New Roman" w:cs="Times New Roman"/>
          <w:sz w:val="24"/>
          <w:szCs w:val="24"/>
        </w:rPr>
        <w:t xml:space="preserve">A, Article 31-A, 31-B, 31-C [relevant Provisions and Amendments] </w:t>
      </w:r>
    </w:p>
    <w:p w14:paraId="29E1F436" w14:textId="77777777" w:rsidR="00E855B4" w:rsidRDefault="00BC1A62">
      <w:pPr>
        <w:pStyle w:val="ListParagraph"/>
        <w:numPr>
          <w:ilvl w:val="0"/>
          <w:numId w:val="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Right to property as right to life, right to clean environment viz., land, water and air free from pollution</w:t>
      </w:r>
    </w:p>
    <w:p w14:paraId="5C628E43" w14:textId="77777777" w:rsidR="00E855B4" w:rsidRDefault="00BC1A62">
      <w:pPr>
        <w:pStyle w:val="ListParagraph"/>
        <w:numPr>
          <w:ilvl w:val="0"/>
          <w:numId w:val="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Legislative powers of center and state in enacting land laws.</w:t>
      </w:r>
    </w:p>
    <w:p w14:paraId="4BF88797"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Boo</w:t>
      </w:r>
      <w:r>
        <w:rPr>
          <w:rFonts w:ascii="Times New Roman" w:hAnsi="Times New Roman" w:cs="Times New Roman"/>
          <w:b/>
          <w:sz w:val="24"/>
          <w:szCs w:val="24"/>
        </w:rPr>
        <w:t>ks for Reference:</w:t>
      </w:r>
    </w:p>
    <w:p w14:paraId="1876913C" w14:textId="77777777" w:rsidR="00E855B4" w:rsidRDefault="00BC1A62">
      <w:pPr>
        <w:pStyle w:val="ListParagraph"/>
        <w:numPr>
          <w:ilvl w:val="0"/>
          <w:numId w:val="1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Salmond on Jurisprudence, P J Fitzgerald, Thomson Sweet &amp; Maxwell, Universal Law Publishing Limited </w:t>
      </w:r>
    </w:p>
    <w:p w14:paraId="17AE7B6C" w14:textId="77777777" w:rsidR="00E855B4" w:rsidRDefault="00BC1A62">
      <w:pPr>
        <w:pStyle w:val="ListParagraph"/>
        <w:numPr>
          <w:ilvl w:val="0"/>
          <w:numId w:val="16"/>
        </w:num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The Law of Real Property, By Robert Megarry, Charles Harpum, William Wade, Stuart Bridge, Martin J. Dixon, sweet &amp; Maxwell, 8th edition, </w:t>
      </w:r>
      <w:r>
        <w:rPr>
          <w:rFonts w:ascii="Times New Roman" w:hAnsi="Times New Roman" w:cs="Times New Roman"/>
          <w:sz w:val="24"/>
          <w:szCs w:val="24"/>
        </w:rPr>
        <w:t>2012</w:t>
      </w:r>
    </w:p>
    <w:p w14:paraId="1BC1A2CC" w14:textId="77777777" w:rsidR="00E855B4" w:rsidRDefault="00BC1A62">
      <w:pPr>
        <w:pStyle w:val="ListParagraph"/>
        <w:numPr>
          <w:ilvl w:val="0"/>
          <w:numId w:val="1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Law of Torts by R K Bangia, 26th Edition 2021, Reprinted 2023, Allahabad Law Agency</w:t>
      </w:r>
    </w:p>
    <w:p w14:paraId="6E8F274D" w14:textId="77777777" w:rsidR="00E855B4" w:rsidRDefault="00BC1A62">
      <w:pPr>
        <w:pStyle w:val="ListParagraph"/>
        <w:numPr>
          <w:ilvl w:val="0"/>
          <w:numId w:val="1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P S A Pillai's Law of Tort by Avtar Singh, 9th Edition, Eastern Book company </w:t>
      </w:r>
    </w:p>
    <w:p w14:paraId="04E3A1D9" w14:textId="77777777" w:rsidR="00E855B4" w:rsidRDefault="00BC1A62">
      <w:pPr>
        <w:pStyle w:val="ListParagraph"/>
        <w:numPr>
          <w:ilvl w:val="0"/>
          <w:numId w:val="1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“Possession, Dispossession &amp; Adverse Possession” by Ram Shelkar, 2</w:t>
      </w:r>
      <w:r>
        <w:rPr>
          <w:rFonts w:ascii="Times New Roman" w:hAnsi="Times New Roman" w:cs="Times New Roman"/>
          <w:sz w:val="24"/>
          <w:szCs w:val="24"/>
          <w:vertAlign w:val="superscript"/>
        </w:rPr>
        <w:t>nd</w:t>
      </w:r>
      <w:r>
        <w:rPr>
          <w:rFonts w:ascii="Times New Roman" w:hAnsi="Times New Roman" w:cs="Times New Roman"/>
          <w:sz w:val="24"/>
          <w:szCs w:val="24"/>
        </w:rPr>
        <w:t xml:space="preserve"> Edition, 2023, Lawma</w:t>
      </w:r>
      <w:r>
        <w:rPr>
          <w:rFonts w:ascii="Times New Roman" w:hAnsi="Times New Roman" w:cs="Times New Roman"/>
          <w:sz w:val="24"/>
          <w:szCs w:val="24"/>
        </w:rPr>
        <w:t>nn’s</w:t>
      </w:r>
    </w:p>
    <w:p w14:paraId="2BC4B276" w14:textId="77777777" w:rsidR="00E855B4" w:rsidRDefault="00BC1A62">
      <w:pPr>
        <w:pStyle w:val="ListParagraph"/>
        <w:numPr>
          <w:ilvl w:val="0"/>
          <w:numId w:val="1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Constitutional Law of India by H. M. Seervai, 4</w:t>
      </w:r>
      <w:r>
        <w:rPr>
          <w:rFonts w:ascii="Times New Roman" w:hAnsi="Times New Roman" w:cs="Times New Roman"/>
          <w:sz w:val="24"/>
          <w:szCs w:val="24"/>
          <w:vertAlign w:val="superscript"/>
        </w:rPr>
        <w:t>th</w:t>
      </w:r>
      <w:r>
        <w:rPr>
          <w:rFonts w:ascii="Times New Roman" w:hAnsi="Times New Roman" w:cs="Times New Roman"/>
          <w:sz w:val="24"/>
          <w:szCs w:val="24"/>
        </w:rPr>
        <w:t xml:space="preserve"> Edition, Reprinted 2023, Law and Justice Publications </w:t>
      </w:r>
    </w:p>
    <w:p w14:paraId="33FF2E49" w14:textId="77777777" w:rsidR="00E855B4" w:rsidRDefault="00BC1A62">
      <w:pPr>
        <w:pStyle w:val="ListParagraph"/>
        <w:numPr>
          <w:ilvl w:val="0"/>
          <w:numId w:val="1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Indian Constitutional Law by M P Jain, 8</w:t>
      </w:r>
      <w:r>
        <w:rPr>
          <w:rFonts w:ascii="Times New Roman" w:hAnsi="Times New Roman" w:cs="Times New Roman"/>
          <w:sz w:val="24"/>
          <w:szCs w:val="24"/>
          <w:vertAlign w:val="superscript"/>
        </w:rPr>
        <w:t>th</w:t>
      </w:r>
      <w:r>
        <w:rPr>
          <w:rFonts w:ascii="Times New Roman" w:hAnsi="Times New Roman" w:cs="Times New Roman"/>
          <w:sz w:val="24"/>
          <w:szCs w:val="24"/>
        </w:rPr>
        <w:t xml:space="preserve"> Edition, 2022, Lexis Nexis</w:t>
      </w:r>
    </w:p>
    <w:p w14:paraId="5F9F830E" w14:textId="77777777" w:rsidR="00E855B4" w:rsidRDefault="00BC1A62">
      <w:pPr>
        <w:pStyle w:val="ListParagraph"/>
        <w:numPr>
          <w:ilvl w:val="0"/>
          <w:numId w:val="1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J.E.Penner, “The idea of property in law”, OUP oxford, 2000</w:t>
      </w:r>
    </w:p>
    <w:p w14:paraId="05739671" w14:textId="77777777" w:rsidR="00E855B4" w:rsidRDefault="00BC1A62">
      <w:pPr>
        <w:pStyle w:val="ListParagraph"/>
        <w:numPr>
          <w:ilvl w:val="0"/>
          <w:numId w:val="1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Alexander, G., &amp;</w:t>
      </w:r>
      <w:r>
        <w:rPr>
          <w:rFonts w:ascii="Times New Roman" w:hAnsi="Times New Roman" w:cs="Times New Roman"/>
          <w:sz w:val="24"/>
          <w:szCs w:val="24"/>
        </w:rPr>
        <w:t xml:space="preserve"> Peñalver, E, An Introduction to Property Theory (Cambridge Introductions to Philosophy and Law). Cambridge: Cambridge University Press, 2012</w:t>
      </w:r>
    </w:p>
    <w:p w14:paraId="3E5F252C"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Journals/Articles:</w:t>
      </w:r>
    </w:p>
    <w:p w14:paraId="6321E4B2" w14:textId="77777777" w:rsidR="00E855B4" w:rsidRDefault="00BC1A62">
      <w:pPr>
        <w:pStyle w:val="ListParagraph"/>
        <w:numPr>
          <w:ilvl w:val="0"/>
          <w:numId w:val="1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Legha Mamta Ranjitsingh</w:t>
      </w:r>
      <w:r>
        <w:rPr>
          <w:rFonts w:ascii="Times New Roman" w:hAnsi="Times New Roman" w:cs="Times New Roman"/>
          <w:i/>
          <w:sz w:val="24"/>
          <w:szCs w:val="24"/>
        </w:rPr>
        <w:t xml:space="preserve">, </w:t>
      </w:r>
      <w:r>
        <w:rPr>
          <w:rFonts w:ascii="Times New Roman" w:hAnsi="Times New Roman" w:cs="Times New Roman"/>
          <w:sz w:val="24"/>
          <w:szCs w:val="24"/>
        </w:rPr>
        <w:t xml:space="preserve">“Right to Property in India: A Journey from Fundamental Right to mere Constitutional Right”, 2019 JETIR January 2019, Volume 6, Issue 1,  ISSN-2349-5162 </w:t>
      </w:r>
    </w:p>
    <w:p w14:paraId="264F6718" w14:textId="77777777" w:rsidR="00E855B4" w:rsidRDefault="00BC1A62">
      <w:pPr>
        <w:pStyle w:val="ListParagraph"/>
        <w:numPr>
          <w:ilvl w:val="0"/>
          <w:numId w:val="1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A.K. Ganguli, “Right To Property: Its Evolution And Constitutional Development In India” (pp. 489-526)</w:t>
      </w:r>
      <w:r>
        <w:rPr>
          <w:rFonts w:ascii="Times New Roman" w:hAnsi="Times New Roman" w:cs="Times New Roman"/>
          <w:sz w:val="24"/>
          <w:szCs w:val="24"/>
        </w:rPr>
        <w:t xml:space="preserve">, </w:t>
      </w:r>
      <w:hyperlink r:id="rId5" w:history="1">
        <w:r>
          <w:rPr>
            <w:rStyle w:val="Hyperlink"/>
            <w:rFonts w:ascii="Times New Roman" w:hAnsi="Times New Roman" w:cs="Times New Roman"/>
            <w:sz w:val="24"/>
            <w:szCs w:val="24"/>
          </w:rPr>
          <w:t>https://www.jstor.org/stable/43952060</w:t>
        </w:r>
      </w:hyperlink>
    </w:p>
    <w:p w14:paraId="4F32C2CF" w14:textId="77777777" w:rsidR="00E855B4" w:rsidRDefault="00BC1A62">
      <w:pPr>
        <w:pStyle w:val="ListParagraph"/>
        <w:numPr>
          <w:ilvl w:val="0"/>
          <w:numId w:val="1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Render, Meredith. (2017) “The Concept of Property”, University of Pittsburgh Law Review, 78. 10.5195/LAWREVIEW.2017.497.</w:t>
      </w:r>
    </w:p>
    <w:p w14:paraId="696856CA" w14:textId="77777777" w:rsidR="00E855B4" w:rsidRDefault="00BC1A62">
      <w:pPr>
        <w:pStyle w:val="ListParagraph"/>
        <w:numPr>
          <w:ilvl w:val="0"/>
          <w:numId w:val="1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Title by Adverse Possession, Henry W. Bal</w:t>
      </w:r>
      <w:r>
        <w:rPr>
          <w:rFonts w:ascii="Times New Roman" w:hAnsi="Times New Roman" w:cs="Times New Roman"/>
          <w:sz w:val="24"/>
          <w:szCs w:val="24"/>
        </w:rPr>
        <w:t xml:space="preserve">lantine, Harvard Law Review, Vol. 32, No. 2 (Dec., 1918), pp. 135-159, </w:t>
      </w:r>
      <w:hyperlink r:id="rId6" w:history="1">
        <w:r>
          <w:rPr>
            <w:rStyle w:val="Hyperlink"/>
            <w:rFonts w:ascii="Times New Roman" w:hAnsi="Times New Roman" w:cs="Times New Roman"/>
            <w:sz w:val="24"/>
            <w:szCs w:val="24"/>
          </w:rPr>
          <w:t>https://www.jstor.org/stable/1327641</w:t>
        </w:r>
      </w:hyperlink>
    </w:p>
    <w:p w14:paraId="62D66A2F" w14:textId="77777777" w:rsidR="00E855B4" w:rsidRDefault="00BC1A62">
      <w:pPr>
        <w:pStyle w:val="ListParagraph"/>
        <w:numPr>
          <w:ilvl w:val="0"/>
          <w:numId w:val="1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Adverse Possession : A Critique, Pradeep Kumar Mani, available at </w:t>
      </w:r>
      <w:hyperlink r:id="rId7" w:history="1">
        <w:r>
          <w:rPr>
            <w:rStyle w:val="Hyperlink"/>
            <w:rFonts w:ascii="Times New Roman" w:hAnsi="Times New Roman" w:cs="Times New Roman"/>
            <w:sz w:val="24"/>
            <w:szCs w:val="24"/>
          </w:rPr>
          <w:t>https://ujala.uk.gov.in/files/ch06.pdf</w:t>
        </w:r>
      </w:hyperlink>
    </w:p>
    <w:p w14:paraId="56B46F01" w14:textId="77777777" w:rsidR="00E855B4" w:rsidRDefault="00BC1A62">
      <w:pPr>
        <w:pStyle w:val="ListParagraph"/>
        <w:numPr>
          <w:ilvl w:val="0"/>
          <w:numId w:val="1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Adverse possession—still an ailing concept?, john wylie,</w:t>
      </w:r>
      <w:r>
        <w:t xml:space="preserve"> </w:t>
      </w:r>
      <w:r>
        <w:rPr>
          <w:rFonts w:ascii="Times New Roman" w:hAnsi="Times New Roman" w:cs="Times New Roman"/>
          <w:sz w:val="24"/>
          <w:szCs w:val="24"/>
        </w:rPr>
        <w:t xml:space="preserve">New Series, Vol. 58 (2017), pp. 1-26, </w:t>
      </w:r>
      <w:hyperlink r:id="rId8" w:history="1">
        <w:r>
          <w:rPr>
            <w:rStyle w:val="Hyperlink"/>
            <w:rFonts w:ascii="Times New Roman" w:hAnsi="Times New Roman" w:cs="Times New Roman"/>
            <w:sz w:val="24"/>
            <w:szCs w:val="24"/>
          </w:rPr>
          <w:t>https://www.jstor.org/stable/26448057</w:t>
        </w:r>
      </w:hyperlink>
    </w:p>
    <w:p w14:paraId="631362B6" w14:textId="77777777" w:rsidR="00E855B4" w:rsidRDefault="00BC1A62">
      <w:pPr>
        <w:pStyle w:val="ListParagraph"/>
        <w:numPr>
          <w:ilvl w:val="0"/>
          <w:numId w:val="10"/>
        </w:numPr>
        <w:spacing w:after="0" w:line="360" w:lineRule="auto"/>
        <w:jc w:val="both"/>
        <w:rPr>
          <w:rStyle w:val="Hyperlink"/>
          <w:rFonts w:ascii="Times New Roman" w:hAnsi="Times New Roman" w:cs="Times New Roman"/>
          <w:color w:val="auto"/>
          <w:sz w:val="24"/>
          <w:szCs w:val="24"/>
          <w:u w:val="none"/>
        </w:rPr>
      </w:pPr>
      <w:r>
        <w:rPr>
          <w:rFonts w:ascii="Times New Roman" w:hAnsi="Times New Roman" w:cs="Times New Roman"/>
          <w:sz w:val="24"/>
          <w:szCs w:val="24"/>
        </w:rPr>
        <w:t>Rivk</w:t>
      </w:r>
      <w:r>
        <w:rPr>
          <w:rFonts w:ascii="Times New Roman" w:hAnsi="Times New Roman" w:cs="Times New Roman"/>
          <w:sz w:val="24"/>
          <w:szCs w:val="24"/>
        </w:rPr>
        <w:t xml:space="preserve">in, David B. Jr.; Casey, Lee A.; and DeLaquil, Mark W. (2005) "Preemption and Law in the Twenty-First Century," Chicago Journal of International Law: Vol. 5: No. 2, Article 9. Available at: </w:t>
      </w:r>
      <w:hyperlink r:id="rId9" w:history="1">
        <w:r>
          <w:rPr>
            <w:rStyle w:val="Hyperlink"/>
            <w:rFonts w:ascii="Times New Roman" w:hAnsi="Times New Roman" w:cs="Times New Roman"/>
            <w:sz w:val="24"/>
            <w:szCs w:val="24"/>
          </w:rPr>
          <w:t>https://chicagounbound.uchicago.edu/cjil/vol5/iss2/9</w:t>
        </w:r>
      </w:hyperlink>
    </w:p>
    <w:p w14:paraId="79BEC8CA" w14:textId="77777777" w:rsidR="00E855B4" w:rsidRDefault="00BC1A62">
      <w:pPr>
        <w:pStyle w:val="ListParagraph"/>
        <w:numPr>
          <w:ilvl w:val="0"/>
          <w:numId w:val="1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Weir, Michael (2001) "Concepts of property," The National Legal Eagle: Vol. 7: Iss. 1, Article 6.</w:t>
      </w:r>
    </w:p>
    <w:p w14:paraId="2729E412" w14:textId="77777777" w:rsidR="00E855B4" w:rsidRDefault="00BC1A62">
      <w:pPr>
        <w:pStyle w:val="ListParagraph"/>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Available at: </w:t>
      </w:r>
      <w:hyperlink r:id="rId10" w:history="1">
        <w:r>
          <w:rPr>
            <w:rStyle w:val="Hyperlink"/>
            <w:rFonts w:ascii="Times New Roman" w:hAnsi="Times New Roman" w:cs="Times New Roman"/>
            <w:sz w:val="24"/>
            <w:szCs w:val="24"/>
          </w:rPr>
          <w:t>http://epublications.bo</w:t>
        </w:r>
        <w:r>
          <w:rPr>
            <w:rStyle w:val="Hyperlink"/>
            <w:rFonts w:ascii="Times New Roman" w:hAnsi="Times New Roman" w:cs="Times New Roman"/>
            <w:sz w:val="24"/>
            <w:szCs w:val="24"/>
          </w:rPr>
          <w:t>nd.edu.au/nle/vol7/iss1/6</w:t>
        </w:r>
      </w:hyperlink>
    </w:p>
    <w:p w14:paraId="0D1F5598" w14:textId="77777777" w:rsidR="00E855B4" w:rsidRDefault="00BC1A62">
      <w:pPr>
        <w:pStyle w:val="ListParagraph"/>
        <w:numPr>
          <w:ilvl w:val="0"/>
          <w:numId w:val="10"/>
        </w:numPr>
        <w:spacing w:after="0" w:line="360" w:lineRule="auto"/>
        <w:jc w:val="both"/>
        <w:rPr>
          <w:rFonts w:ascii="Times New Roman" w:hAnsi="Times New Roman" w:cs="Times New Roman"/>
          <w:sz w:val="24"/>
          <w:szCs w:val="24"/>
        </w:rPr>
      </w:pPr>
      <w:hyperlink r:id="rId11" w:history="1">
        <w:r>
          <w:rPr>
            <w:rStyle w:val="Hyperlink"/>
            <w:rFonts w:ascii="Times New Roman" w:hAnsi="Times New Roman" w:cs="Times New Roman"/>
            <w:sz w:val="24"/>
            <w:szCs w:val="24"/>
          </w:rPr>
          <w:t>http://www.law.harvard.edu/faculty/cdonahue/courses/prop/mat/Mats_c34.pdf</w:t>
        </w:r>
      </w:hyperlink>
    </w:p>
    <w:p w14:paraId="06234D89" w14:textId="77777777" w:rsidR="00E855B4" w:rsidRDefault="00BC1A62">
      <w:pPr>
        <w:pStyle w:val="ListParagraph"/>
        <w:numPr>
          <w:ilvl w:val="0"/>
          <w:numId w:val="1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Ahona, Afrin. (2021). "Transfer of Property Act,1882 Adheres to Eq</w:t>
      </w:r>
      <w:r>
        <w:rPr>
          <w:rFonts w:ascii="Times New Roman" w:hAnsi="Times New Roman" w:cs="Times New Roman"/>
          <w:sz w:val="24"/>
          <w:szCs w:val="24"/>
        </w:rPr>
        <w:t>uitable Principle for Ensuring The End of Justice"</w:t>
      </w:r>
    </w:p>
    <w:p w14:paraId="136245C8" w14:textId="77777777" w:rsidR="00E855B4" w:rsidRDefault="00BC1A62">
      <w:pPr>
        <w:pStyle w:val="ListParagraph"/>
        <w:numPr>
          <w:ilvl w:val="0"/>
          <w:numId w:val="1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Thorstein Veblen, “</w:t>
      </w:r>
      <w:r>
        <w:rPr>
          <w:rFonts w:ascii="Times New Roman" w:hAnsi="Times New Roman" w:cs="Times New Roman"/>
          <w:i/>
          <w:iCs/>
          <w:sz w:val="24"/>
          <w:szCs w:val="24"/>
        </w:rPr>
        <w:t xml:space="preserve">The Beginnings of Owneship”, </w:t>
      </w:r>
      <w:r>
        <w:rPr>
          <w:rFonts w:ascii="Times New Roman" w:hAnsi="Times New Roman" w:cs="Times New Roman"/>
          <w:sz w:val="24"/>
          <w:szCs w:val="24"/>
        </w:rPr>
        <w:t xml:space="preserve">Americal Journal of Sociology, Vol 4, No.3 (Nov 1898) p 352-365, The Universal Chicago Press, available at </w:t>
      </w:r>
      <w:hyperlink r:id="rId12" w:history="1">
        <w:r>
          <w:rPr>
            <w:rStyle w:val="Hyperlink"/>
            <w:rFonts w:ascii="Times New Roman" w:hAnsi="Times New Roman" w:cs="Times New Roman"/>
            <w:sz w:val="24"/>
            <w:szCs w:val="24"/>
          </w:rPr>
          <w:t>http://www.jstor.org/stable/2761517</w:t>
        </w:r>
      </w:hyperlink>
    </w:p>
    <w:p w14:paraId="3C1BC84C" w14:textId="77777777" w:rsidR="00E855B4" w:rsidRDefault="00BC1A62">
      <w:pPr>
        <w:pStyle w:val="ListParagraph"/>
        <w:numPr>
          <w:ilvl w:val="0"/>
          <w:numId w:val="1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A.R.Biswas, “</w:t>
      </w:r>
      <w:r>
        <w:rPr>
          <w:rFonts w:ascii="Times New Roman" w:hAnsi="Times New Roman" w:cs="Times New Roman"/>
          <w:i/>
          <w:iCs/>
          <w:sz w:val="24"/>
          <w:szCs w:val="24"/>
        </w:rPr>
        <w:t>property in a changing society</w:t>
      </w:r>
      <w:r>
        <w:rPr>
          <w:rFonts w:ascii="Times New Roman" w:hAnsi="Times New Roman" w:cs="Times New Roman"/>
          <w:sz w:val="24"/>
          <w:szCs w:val="24"/>
        </w:rPr>
        <w:t>”, 15 J.I.L.I, 1973</w:t>
      </w:r>
    </w:p>
    <w:p w14:paraId="10DFDFC2" w14:textId="77777777" w:rsidR="00E855B4" w:rsidRDefault="00BC1A62">
      <w:pPr>
        <w:pStyle w:val="ListParagraph"/>
        <w:numPr>
          <w:ilvl w:val="0"/>
          <w:numId w:val="1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Mary Gregor, “Kant’s theory of property”, The Review of Metaphysics Vol. 41, No. 4 (Jun., 1988), pp. 757-78</w:t>
      </w:r>
      <w:r>
        <w:rPr>
          <w:rFonts w:ascii="Times New Roman" w:hAnsi="Times New Roman" w:cs="Times New Roman"/>
          <w:sz w:val="24"/>
          <w:szCs w:val="24"/>
        </w:rPr>
        <w:t xml:space="preserve">7, Philosophy Education Society Inc., available at </w:t>
      </w:r>
      <w:hyperlink r:id="rId13" w:history="1">
        <w:r>
          <w:rPr>
            <w:rStyle w:val="Hyperlink"/>
            <w:rFonts w:ascii="Times New Roman" w:hAnsi="Times New Roman" w:cs="Times New Roman"/>
            <w:sz w:val="24"/>
            <w:szCs w:val="24"/>
          </w:rPr>
          <w:t>http://www.jstor.org/stable/20128661</w:t>
        </w:r>
      </w:hyperlink>
    </w:p>
    <w:p w14:paraId="14EB2B7B" w14:textId="66AE585E"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lastRenderedPageBreak/>
        <w:t>Case laws for reference:</w:t>
      </w:r>
    </w:p>
    <w:p w14:paraId="1CEFBF83" w14:textId="77777777" w:rsidR="00E855B4" w:rsidRDefault="00BC1A62">
      <w:pPr>
        <w:pStyle w:val="ListParagraph"/>
        <w:numPr>
          <w:ilvl w:val="0"/>
          <w:numId w:val="1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P.T. Munichikkanna Reddy &amp; Ors vs Revamma And Ors, 2007 (6) SCC 59, 2007 AIR SCW 2897</w:t>
      </w:r>
    </w:p>
    <w:p w14:paraId="3492D66A" w14:textId="77777777" w:rsidR="00E855B4" w:rsidRDefault="00BC1A62">
      <w:pPr>
        <w:pStyle w:val="ListParagraph"/>
        <w:numPr>
          <w:ilvl w:val="0"/>
          <w:numId w:val="1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Stat</w:t>
      </w:r>
      <w:r>
        <w:rPr>
          <w:rFonts w:ascii="Times New Roman" w:hAnsi="Times New Roman" w:cs="Times New Roman"/>
          <w:sz w:val="24"/>
          <w:szCs w:val="24"/>
        </w:rPr>
        <w:t>e Of Haryana vs Mukesh Kumar &amp; Ors,  2011 (10) SCC 404, 2012 AIR SCW 276</w:t>
      </w:r>
    </w:p>
    <w:p w14:paraId="0038617A" w14:textId="77777777" w:rsidR="00E855B4" w:rsidRDefault="00BC1A62">
      <w:pPr>
        <w:pStyle w:val="ListParagraph"/>
        <w:numPr>
          <w:ilvl w:val="0"/>
          <w:numId w:val="1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Hemaji Waghaji Jat vs Bhikhabhai Khengarbhai Harijan &amp; Ors 2009 (16) SCC 517, 2008 AIR SCW 6996</w:t>
      </w:r>
    </w:p>
    <w:p w14:paraId="0E0024F2" w14:textId="77777777" w:rsidR="00E855B4" w:rsidRDefault="00BC1A62">
      <w:pPr>
        <w:pStyle w:val="ListParagraph"/>
        <w:numPr>
          <w:ilvl w:val="0"/>
          <w:numId w:val="1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Shiva Nath Prasad vs State Of West Bengal &amp; Ors, AIR 2006 SUPREME COURT 1181, 2006 (2) </w:t>
      </w:r>
      <w:r>
        <w:rPr>
          <w:rFonts w:ascii="Times New Roman" w:hAnsi="Times New Roman" w:cs="Times New Roman"/>
          <w:sz w:val="24"/>
          <w:szCs w:val="24"/>
        </w:rPr>
        <w:t>SCC 757</w:t>
      </w:r>
    </w:p>
    <w:p w14:paraId="3695FE0E" w14:textId="77777777" w:rsidR="00E855B4" w:rsidRDefault="00BC1A62">
      <w:pPr>
        <w:pStyle w:val="ListParagraph"/>
        <w:numPr>
          <w:ilvl w:val="0"/>
          <w:numId w:val="1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Smt. Kanwal Sood vs Nawal Kishore And Another, 1983 AIR 159, 1983 SCR (1) 871, 1983 CRI. L. J. 173</w:t>
      </w:r>
    </w:p>
    <w:p w14:paraId="33403263" w14:textId="77777777" w:rsidR="00E855B4" w:rsidRDefault="00BC1A62">
      <w:pPr>
        <w:pStyle w:val="ListParagraph"/>
        <w:numPr>
          <w:ilvl w:val="0"/>
          <w:numId w:val="1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Hukum Singh And Others vs The State Of Uttar Pradesh, 1961 AIR 1541, 1962 SCR (1) 601</w:t>
      </w:r>
    </w:p>
    <w:p w14:paraId="40D9E112" w14:textId="77777777" w:rsidR="00E855B4" w:rsidRDefault="00BC1A62">
      <w:pPr>
        <w:pStyle w:val="ListParagraph"/>
        <w:numPr>
          <w:ilvl w:val="0"/>
          <w:numId w:val="1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Manga @ Man Singh vs State Of Uttarkakhand, 2013 AIR SCW 3567, </w:t>
      </w:r>
      <w:r>
        <w:rPr>
          <w:rFonts w:ascii="Times New Roman" w:hAnsi="Times New Roman" w:cs="Times New Roman"/>
          <w:sz w:val="24"/>
          <w:szCs w:val="24"/>
        </w:rPr>
        <w:t>2013 (7) SCC 629</w:t>
      </w:r>
    </w:p>
    <w:p w14:paraId="019C58F8" w14:textId="77777777" w:rsidR="00E855B4" w:rsidRDefault="00BC1A62">
      <w:pPr>
        <w:pStyle w:val="ListParagraph"/>
        <w:numPr>
          <w:ilvl w:val="0"/>
          <w:numId w:val="1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State Of Karnataka vs Hemareddy Alias Vemareddy And Anr, 1981 AIR 1417, 1981 SCR (2) 695</w:t>
      </w:r>
    </w:p>
    <w:p w14:paraId="660DC502" w14:textId="77777777" w:rsidR="00E855B4" w:rsidRDefault="00BC1A62">
      <w:pPr>
        <w:pStyle w:val="ListParagraph"/>
        <w:numPr>
          <w:ilvl w:val="0"/>
          <w:numId w:val="1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Shri Ram And Another vs Ist Addl. Distt. Judge &amp; Ors,  AIR 2001 SUPREME COURT 1250, 2001 ALL. L. J. 578</w:t>
      </w:r>
    </w:p>
    <w:p w14:paraId="394BD04B" w14:textId="77777777" w:rsidR="00E855B4" w:rsidRDefault="00BC1A62">
      <w:pPr>
        <w:pStyle w:val="ListParagraph"/>
        <w:numPr>
          <w:ilvl w:val="0"/>
          <w:numId w:val="1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Rame Gowda (D) By Lrs vs M. Varadappa Naidu (D</w:t>
      </w:r>
      <w:r>
        <w:rPr>
          <w:rFonts w:ascii="Times New Roman" w:hAnsi="Times New Roman" w:cs="Times New Roman"/>
          <w:sz w:val="24"/>
          <w:szCs w:val="24"/>
        </w:rPr>
        <w:t>) By Lrs. &amp; Anr, AIR 2004 SUPREME COURT 4609, 2004 AIR SCW 4205</w:t>
      </w:r>
    </w:p>
    <w:p w14:paraId="2C82A823"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Learning outcome of the course: </w:t>
      </w:r>
    </w:p>
    <w:p w14:paraId="2B7906DB" w14:textId="77777777" w:rsidR="00E855B4" w:rsidRDefault="00BC1A6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Students graduating with this course will be able to:</w:t>
      </w:r>
    </w:p>
    <w:p w14:paraId="5D08C59D" w14:textId="77777777" w:rsidR="00E855B4" w:rsidRDefault="00BC1A62">
      <w:pPr>
        <w:pStyle w:val="ListParagraph"/>
        <w:numPr>
          <w:ilvl w:val="0"/>
          <w:numId w:val="19"/>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Understand the jurisprudential aspect of concept and right to property.</w:t>
      </w:r>
    </w:p>
    <w:p w14:paraId="349211DF" w14:textId="77777777" w:rsidR="00E855B4" w:rsidRDefault="00BC1A62">
      <w:pPr>
        <w:pStyle w:val="ListParagraph"/>
        <w:numPr>
          <w:ilvl w:val="0"/>
          <w:numId w:val="19"/>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Give guidance to protect the prop</w:t>
      </w:r>
      <w:r>
        <w:rPr>
          <w:rFonts w:ascii="Times New Roman" w:hAnsi="Times New Roman" w:cs="Times New Roman"/>
          <w:sz w:val="24"/>
          <w:szCs w:val="24"/>
        </w:rPr>
        <w:t>erty from the unlawful interference of possession and enjoyment by a third party.</w:t>
      </w:r>
    </w:p>
    <w:p w14:paraId="62C458D3" w14:textId="77777777" w:rsidR="00E855B4" w:rsidRDefault="00BC1A62">
      <w:pPr>
        <w:pStyle w:val="ListParagraph"/>
        <w:numPr>
          <w:ilvl w:val="0"/>
          <w:numId w:val="19"/>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Advice anyone about their right to get remedy when their legal right is violated even though they have not suffered any actual loss or damage to the property. </w:t>
      </w:r>
    </w:p>
    <w:p w14:paraId="21907510" w14:textId="77777777" w:rsidR="00E855B4" w:rsidRDefault="00BC1A62">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w:t>
      </w:r>
    </w:p>
    <w:p w14:paraId="3DE7BB8F" w14:textId="77777777" w:rsidR="00E855B4" w:rsidRDefault="00E855B4">
      <w:pPr>
        <w:jc w:val="center"/>
        <w:rPr>
          <w:rFonts w:ascii="Times New Roman" w:hAnsi="Times New Roman" w:cs="Times New Roman"/>
          <w:sz w:val="24"/>
          <w:szCs w:val="24"/>
        </w:rPr>
      </w:pPr>
    </w:p>
    <w:p w14:paraId="7E132121" w14:textId="4981055C" w:rsidR="00E855B4" w:rsidRDefault="00E855B4">
      <w:pPr>
        <w:jc w:val="both"/>
        <w:rPr>
          <w:rFonts w:ascii="Times New Roman" w:hAnsi="Times New Roman" w:cs="Times New Roman"/>
          <w:sz w:val="24"/>
          <w:szCs w:val="24"/>
        </w:rPr>
      </w:pPr>
    </w:p>
    <w:p w14:paraId="75B773E2" w14:textId="77777777" w:rsidR="00C947E4" w:rsidRDefault="00C947E4">
      <w:pPr>
        <w:jc w:val="both"/>
        <w:rPr>
          <w:rFonts w:ascii="Times New Roman" w:hAnsi="Times New Roman" w:cs="Times New Roman"/>
          <w:sz w:val="24"/>
          <w:szCs w:val="24"/>
        </w:rPr>
      </w:pPr>
    </w:p>
    <w:p w14:paraId="3EEAFA6E" w14:textId="77777777" w:rsidR="00E855B4" w:rsidRDefault="00E855B4">
      <w:pPr>
        <w:jc w:val="both"/>
        <w:rPr>
          <w:rFonts w:ascii="Times New Roman" w:hAnsi="Times New Roman" w:cs="Times New Roman"/>
          <w:sz w:val="24"/>
          <w:szCs w:val="24"/>
        </w:rPr>
      </w:pPr>
    </w:p>
    <w:p w14:paraId="57962926" w14:textId="77777777" w:rsidR="00E855B4" w:rsidRDefault="00E855B4">
      <w:pPr>
        <w:jc w:val="both"/>
        <w:rPr>
          <w:rFonts w:ascii="Times New Roman" w:hAnsi="Times New Roman" w:cs="Times New Roman"/>
          <w:sz w:val="24"/>
          <w:szCs w:val="24"/>
        </w:rPr>
      </w:pPr>
    </w:p>
    <w:p w14:paraId="36B572D1" w14:textId="77777777" w:rsidR="00E855B4" w:rsidRDefault="00BC1A62">
      <w:pPr>
        <w:spacing w:after="0" w:line="360"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lastRenderedPageBreak/>
        <w:t>PAPER</w:t>
      </w:r>
      <w:r>
        <w:rPr>
          <w:rFonts w:ascii="Times New Roman" w:hAnsi="Times New Roman" w:cs="Times New Roman"/>
          <w:b/>
          <w:color w:val="000000"/>
          <w:sz w:val="24"/>
          <w:szCs w:val="24"/>
        </w:rPr>
        <w:t>- II</w:t>
      </w:r>
    </w:p>
    <w:p w14:paraId="6A0297DC" w14:textId="77777777" w:rsidR="00E855B4" w:rsidRDefault="00BC1A62">
      <w:pPr>
        <w:spacing w:after="0" w:line="360"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LAW RELATING TO TRANSFER OF PROPERTY </w:t>
      </w:r>
    </w:p>
    <w:p w14:paraId="0088CE42" w14:textId="77777777" w:rsidR="00E855B4" w:rsidRDefault="00BC1A62">
      <w:pPr>
        <w:spacing w:after="0" w:line="360"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(INCLUDING EASEMENT ACT)</w:t>
      </w:r>
    </w:p>
    <w:p w14:paraId="1B5D6CB5" w14:textId="77777777" w:rsidR="00E855B4" w:rsidRDefault="00E855B4">
      <w:pPr>
        <w:spacing w:after="0" w:line="360" w:lineRule="auto"/>
        <w:jc w:val="center"/>
        <w:rPr>
          <w:rFonts w:ascii="Times New Roman" w:hAnsi="Times New Roman" w:cs="Times New Roman"/>
          <w:b/>
          <w:color w:val="000000"/>
          <w:sz w:val="24"/>
          <w:szCs w:val="24"/>
        </w:rPr>
      </w:pPr>
    </w:p>
    <w:p w14:paraId="6A200E1B" w14:textId="77777777" w:rsidR="00E855B4" w:rsidRDefault="00BC1A62">
      <w:pPr>
        <w:spacing w:after="0" w:line="360"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(Specialized Core Paper)</w:t>
      </w:r>
    </w:p>
    <w:p w14:paraId="6ACA098B"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Objectives of the Course</w:t>
      </w:r>
    </w:p>
    <w:p w14:paraId="63DD1906" w14:textId="77777777" w:rsidR="00E855B4" w:rsidRDefault="00BC1A62">
      <w:pPr>
        <w:numPr>
          <w:ilvl w:val="0"/>
          <w:numId w:val="27"/>
        </w:numPr>
        <w:spacing w:after="0" w:line="360" w:lineRule="auto"/>
        <w:contextualSpacing/>
        <w:jc w:val="both"/>
        <w:rPr>
          <w:rFonts w:ascii="Times New Roman" w:hAnsi="Times New Roman" w:cs="Times New Roman"/>
          <w:b/>
          <w:i/>
          <w:sz w:val="24"/>
          <w:szCs w:val="24"/>
        </w:rPr>
      </w:pPr>
      <w:r>
        <w:rPr>
          <w:rFonts w:ascii="Times New Roman" w:hAnsi="Times New Roman" w:cs="Times New Roman"/>
          <w:i/>
          <w:sz w:val="24"/>
          <w:szCs w:val="24"/>
        </w:rPr>
        <w:t xml:space="preserve">The course intends to define the concept and nature of transfer of immovable property, and illustrate the different types of transfers and rules relating to it. It explains the transfer of immovable property between living persons. </w:t>
      </w:r>
    </w:p>
    <w:p w14:paraId="3415DB04" w14:textId="77777777" w:rsidR="00E855B4" w:rsidRDefault="00BC1A62">
      <w:pPr>
        <w:numPr>
          <w:ilvl w:val="0"/>
          <w:numId w:val="27"/>
        </w:numPr>
        <w:spacing w:after="0" w:line="360" w:lineRule="auto"/>
        <w:contextualSpacing/>
        <w:jc w:val="both"/>
        <w:rPr>
          <w:rFonts w:ascii="Times New Roman" w:hAnsi="Times New Roman" w:cs="Times New Roman"/>
          <w:b/>
          <w:i/>
          <w:sz w:val="24"/>
          <w:szCs w:val="24"/>
        </w:rPr>
      </w:pPr>
      <w:r>
        <w:rPr>
          <w:rFonts w:ascii="Times New Roman" w:hAnsi="Times New Roman" w:cs="Times New Roman"/>
          <w:i/>
          <w:sz w:val="24"/>
          <w:szCs w:val="24"/>
        </w:rPr>
        <w:t>The course covers vario</w:t>
      </w:r>
      <w:r>
        <w:rPr>
          <w:rFonts w:ascii="Times New Roman" w:hAnsi="Times New Roman" w:cs="Times New Roman"/>
          <w:i/>
          <w:sz w:val="24"/>
          <w:szCs w:val="24"/>
        </w:rPr>
        <w:t xml:space="preserve">us general principles of transfer and doctrines. Specific transfer explains about the transfer by way of sale, mortgage, lease, gift and actionable claims. </w:t>
      </w:r>
    </w:p>
    <w:p w14:paraId="457FE824" w14:textId="77777777" w:rsidR="00E855B4" w:rsidRDefault="00BC1A62">
      <w:pPr>
        <w:numPr>
          <w:ilvl w:val="0"/>
          <w:numId w:val="27"/>
        </w:numPr>
        <w:spacing w:after="0" w:line="360" w:lineRule="auto"/>
        <w:contextualSpacing/>
        <w:jc w:val="both"/>
        <w:rPr>
          <w:rFonts w:ascii="Times New Roman" w:hAnsi="Times New Roman" w:cs="Times New Roman"/>
          <w:b/>
          <w:i/>
          <w:sz w:val="24"/>
          <w:szCs w:val="24"/>
        </w:rPr>
      </w:pPr>
      <w:r>
        <w:rPr>
          <w:rFonts w:ascii="Times New Roman" w:hAnsi="Times New Roman" w:cs="Times New Roman"/>
          <w:i/>
          <w:sz w:val="24"/>
          <w:szCs w:val="24"/>
        </w:rPr>
        <w:t>The Easement Act explains various modes of acquisition of easementary rights, rights and obligation</w:t>
      </w:r>
      <w:r>
        <w:rPr>
          <w:rFonts w:ascii="Times New Roman" w:hAnsi="Times New Roman" w:cs="Times New Roman"/>
          <w:i/>
          <w:sz w:val="24"/>
          <w:szCs w:val="24"/>
        </w:rPr>
        <w:t xml:space="preserve">s of the dominant and servient owners, the extinction and suspension of the easementary right. </w:t>
      </w:r>
    </w:p>
    <w:p w14:paraId="56F9960D" w14:textId="77777777" w:rsidR="00E855B4" w:rsidRDefault="00BC1A62">
      <w:pPr>
        <w:tabs>
          <w:tab w:val="left" w:pos="6817"/>
        </w:tabs>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ab/>
      </w:r>
    </w:p>
    <w:p w14:paraId="3FFE5CEB"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Module - I:</w:t>
      </w:r>
      <w:r>
        <w:rPr>
          <w:rFonts w:ascii="Times New Roman" w:hAnsi="Times New Roman" w:cs="Times New Roman"/>
          <w:b/>
          <w:sz w:val="24"/>
          <w:szCs w:val="24"/>
        </w:rPr>
        <w:tab/>
        <w:t>Essentials of Transfer of Property:</w:t>
      </w:r>
    </w:p>
    <w:p w14:paraId="1C3F884D" w14:textId="77777777" w:rsidR="00E855B4" w:rsidRDefault="00BC1A62">
      <w:pPr>
        <w:numPr>
          <w:ilvl w:val="0"/>
          <w:numId w:val="29"/>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Definition and concept : immovable property, attestation, notice, transfer of property </w:t>
      </w:r>
    </w:p>
    <w:p w14:paraId="4C5CBF26" w14:textId="77777777" w:rsidR="00E855B4" w:rsidRDefault="00BC1A62">
      <w:pPr>
        <w:numPr>
          <w:ilvl w:val="0"/>
          <w:numId w:val="29"/>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Capacity of parties, i</w:t>
      </w:r>
      <w:r>
        <w:rPr>
          <w:rFonts w:ascii="Times New Roman" w:hAnsi="Times New Roman" w:cs="Times New Roman"/>
          <w:sz w:val="24"/>
          <w:szCs w:val="24"/>
        </w:rPr>
        <w:t xml:space="preserve">mplied transfer, transfer to Minors and Lunatics. </w:t>
      </w:r>
    </w:p>
    <w:p w14:paraId="1D1DF218" w14:textId="77777777" w:rsidR="00E855B4" w:rsidRDefault="00BC1A62">
      <w:pPr>
        <w:numPr>
          <w:ilvl w:val="0"/>
          <w:numId w:val="29"/>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Restrictions on transfer of property – restrictions on alienation, restriction on enjoyment and restrictive covenant, Doctrine of Lispendens, Fraudulent Transfer </w:t>
      </w:r>
    </w:p>
    <w:p w14:paraId="20DD3BAB" w14:textId="77777777" w:rsidR="00E855B4" w:rsidRDefault="00BC1A62">
      <w:pPr>
        <w:numPr>
          <w:ilvl w:val="0"/>
          <w:numId w:val="29"/>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Transfer in favour of unborn, Rule against</w:t>
      </w:r>
      <w:r>
        <w:rPr>
          <w:rFonts w:ascii="Times New Roman" w:hAnsi="Times New Roman" w:cs="Times New Roman"/>
          <w:sz w:val="24"/>
          <w:szCs w:val="24"/>
        </w:rPr>
        <w:t xml:space="preserve"> perpetuity and class gift </w:t>
      </w:r>
    </w:p>
    <w:p w14:paraId="6246C465" w14:textId="77777777" w:rsidR="00E855B4" w:rsidRDefault="00E855B4">
      <w:pPr>
        <w:spacing w:after="0" w:line="360" w:lineRule="auto"/>
        <w:ind w:left="720"/>
        <w:jc w:val="both"/>
        <w:rPr>
          <w:rFonts w:ascii="Times New Roman" w:hAnsi="Times New Roman" w:cs="Times New Roman"/>
          <w:sz w:val="24"/>
          <w:szCs w:val="24"/>
        </w:rPr>
      </w:pPr>
    </w:p>
    <w:p w14:paraId="4FE93626"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Module - II: Transfer of interest in immovable property</w:t>
      </w:r>
    </w:p>
    <w:p w14:paraId="40CF3961" w14:textId="77777777" w:rsidR="00E855B4" w:rsidRDefault="00BC1A62">
      <w:pPr>
        <w:numPr>
          <w:ilvl w:val="0"/>
          <w:numId w:val="31"/>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Vested and contingent interest </w:t>
      </w:r>
    </w:p>
    <w:p w14:paraId="68D91574" w14:textId="77777777" w:rsidR="00E855B4" w:rsidRDefault="00BC1A62">
      <w:pPr>
        <w:numPr>
          <w:ilvl w:val="0"/>
          <w:numId w:val="31"/>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Contingent  created in favour of unborn</w:t>
      </w:r>
    </w:p>
    <w:p w14:paraId="6B18ED76" w14:textId="77777777" w:rsidR="00E855B4" w:rsidRDefault="00BC1A62">
      <w:pPr>
        <w:numPr>
          <w:ilvl w:val="0"/>
          <w:numId w:val="31"/>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Validity of prior and ulterior dispositions </w:t>
      </w:r>
    </w:p>
    <w:p w14:paraId="365ABE68" w14:textId="77777777" w:rsidR="00E855B4" w:rsidRDefault="00BC1A62">
      <w:pPr>
        <w:numPr>
          <w:ilvl w:val="0"/>
          <w:numId w:val="31"/>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Directions for accumulation</w:t>
      </w:r>
    </w:p>
    <w:p w14:paraId="52475D0B" w14:textId="77777777" w:rsidR="00E855B4" w:rsidRDefault="00E855B4">
      <w:pPr>
        <w:spacing w:after="0" w:line="360" w:lineRule="auto"/>
        <w:ind w:left="720"/>
        <w:jc w:val="both"/>
        <w:rPr>
          <w:rFonts w:ascii="Times New Roman" w:hAnsi="Times New Roman" w:cs="Times New Roman"/>
          <w:sz w:val="24"/>
          <w:szCs w:val="24"/>
        </w:rPr>
      </w:pPr>
    </w:p>
    <w:p w14:paraId="16C950DB"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Module - III: Conditional</w:t>
      </w:r>
      <w:r>
        <w:rPr>
          <w:rFonts w:ascii="Times New Roman" w:hAnsi="Times New Roman" w:cs="Times New Roman"/>
          <w:b/>
          <w:sz w:val="24"/>
          <w:szCs w:val="24"/>
        </w:rPr>
        <w:t xml:space="preserve"> Transfer  </w:t>
      </w:r>
    </w:p>
    <w:p w14:paraId="442F9D94" w14:textId="77777777" w:rsidR="00E855B4" w:rsidRDefault="00BC1A62">
      <w:pPr>
        <w:numPr>
          <w:ilvl w:val="0"/>
          <w:numId w:val="3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Condition precedent (Doctrine of Cy pres) and condition subsequent </w:t>
      </w:r>
    </w:p>
    <w:p w14:paraId="71BCFD32" w14:textId="77777777" w:rsidR="00E855B4" w:rsidRDefault="00BC1A62">
      <w:pPr>
        <w:numPr>
          <w:ilvl w:val="0"/>
          <w:numId w:val="3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Doctrine of acceleration </w:t>
      </w:r>
    </w:p>
    <w:p w14:paraId="7A4A5D79" w14:textId="77777777" w:rsidR="00E855B4" w:rsidRDefault="00BC1A62">
      <w:pPr>
        <w:numPr>
          <w:ilvl w:val="0"/>
          <w:numId w:val="3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No property can be kept in abeyance without an owner </w:t>
      </w:r>
    </w:p>
    <w:p w14:paraId="11F0E3F8" w14:textId="77777777" w:rsidR="00E855B4" w:rsidRDefault="00BC1A62">
      <w:pPr>
        <w:numPr>
          <w:ilvl w:val="0"/>
          <w:numId w:val="3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Transfer conditional on performance of an act </w:t>
      </w:r>
    </w:p>
    <w:p w14:paraId="6166620E" w14:textId="77777777" w:rsidR="00E855B4" w:rsidRDefault="00E855B4">
      <w:pPr>
        <w:spacing w:after="0" w:line="360" w:lineRule="auto"/>
        <w:jc w:val="both"/>
        <w:rPr>
          <w:rFonts w:ascii="Times New Roman" w:hAnsi="Times New Roman" w:cs="Times New Roman"/>
          <w:sz w:val="24"/>
          <w:szCs w:val="24"/>
        </w:rPr>
      </w:pPr>
    </w:p>
    <w:p w14:paraId="2FCC9F6F" w14:textId="77777777" w:rsidR="00E855B4" w:rsidRDefault="00BC1A62">
      <w:pPr>
        <w:spacing w:after="0" w:line="360" w:lineRule="auto"/>
        <w:jc w:val="both"/>
        <w:rPr>
          <w:rFonts w:ascii="Times New Roman" w:hAnsi="Times New Roman" w:cs="Times New Roman"/>
          <w:sz w:val="24"/>
          <w:szCs w:val="24"/>
        </w:rPr>
      </w:pPr>
      <w:r>
        <w:rPr>
          <w:rFonts w:ascii="Times New Roman" w:hAnsi="Times New Roman" w:cs="Times New Roman"/>
          <w:b/>
          <w:sz w:val="24"/>
          <w:szCs w:val="24"/>
        </w:rPr>
        <w:t xml:space="preserve">Module - IV: exceptions to the rule “Nemo dat quod non habet” </w:t>
      </w:r>
    </w:p>
    <w:p w14:paraId="580D31D3" w14:textId="77777777" w:rsidR="00E855B4" w:rsidRDefault="00BC1A62">
      <w:pPr>
        <w:numPr>
          <w:ilvl w:val="0"/>
          <w:numId w:val="32"/>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Doctrine of Election </w:t>
      </w:r>
    </w:p>
    <w:p w14:paraId="0D3D56F4" w14:textId="77777777" w:rsidR="00E855B4" w:rsidRDefault="00BC1A62">
      <w:pPr>
        <w:numPr>
          <w:ilvl w:val="0"/>
          <w:numId w:val="32"/>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Transfer by ostensible owner</w:t>
      </w:r>
    </w:p>
    <w:p w14:paraId="053D8651" w14:textId="77777777" w:rsidR="00E855B4" w:rsidRDefault="00BC1A62">
      <w:pPr>
        <w:numPr>
          <w:ilvl w:val="0"/>
          <w:numId w:val="32"/>
        </w:numPr>
        <w:spacing w:after="0" w:line="360" w:lineRule="auto"/>
        <w:jc w:val="both"/>
        <w:rPr>
          <w:rFonts w:ascii="Times New Roman" w:hAnsi="Times New Roman" w:cs="Times New Roman"/>
          <w:b/>
          <w:sz w:val="24"/>
          <w:szCs w:val="24"/>
        </w:rPr>
      </w:pPr>
      <w:r>
        <w:rPr>
          <w:rFonts w:ascii="Times New Roman" w:hAnsi="Times New Roman" w:cs="Times New Roman"/>
          <w:sz w:val="24"/>
          <w:szCs w:val="24"/>
        </w:rPr>
        <w:t>Doctrine of feeding the grant by estoppel</w:t>
      </w:r>
    </w:p>
    <w:p w14:paraId="24568354" w14:textId="77777777" w:rsidR="00E855B4" w:rsidRDefault="00E855B4">
      <w:pPr>
        <w:spacing w:after="0" w:line="360" w:lineRule="auto"/>
        <w:ind w:left="720"/>
        <w:jc w:val="both"/>
        <w:rPr>
          <w:rFonts w:ascii="Times New Roman" w:hAnsi="Times New Roman" w:cs="Times New Roman"/>
          <w:b/>
          <w:sz w:val="24"/>
          <w:szCs w:val="24"/>
        </w:rPr>
      </w:pPr>
    </w:p>
    <w:p w14:paraId="25F9064F" w14:textId="77777777" w:rsidR="00E855B4" w:rsidRDefault="00BC1A62">
      <w:pPr>
        <w:spacing w:after="0" w:line="360" w:lineRule="auto"/>
        <w:jc w:val="both"/>
        <w:rPr>
          <w:rFonts w:ascii="Times New Roman" w:hAnsi="Times New Roman" w:cs="Times New Roman"/>
          <w:sz w:val="24"/>
          <w:szCs w:val="24"/>
        </w:rPr>
      </w:pPr>
      <w:r>
        <w:rPr>
          <w:rFonts w:ascii="Times New Roman" w:hAnsi="Times New Roman" w:cs="Times New Roman"/>
          <w:b/>
          <w:sz w:val="24"/>
          <w:szCs w:val="24"/>
        </w:rPr>
        <w:t xml:space="preserve">Module - V: Other General Principles </w:t>
      </w:r>
    </w:p>
    <w:p w14:paraId="5D73C18A" w14:textId="77777777" w:rsidR="00E855B4" w:rsidRDefault="00BC1A62">
      <w:pPr>
        <w:numPr>
          <w:ilvl w:val="0"/>
          <w:numId w:val="3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Improvement made by bonafide purchaser under defective title </w:t>
      </w:r>
    </w:p>
    <w:p w14:paraId="3CD4B7DB" w14:textId="77777777" w:rsidR="00E855B4" w:rsidRDefault="00BC1A62">
      <w:pPr>
        <w:numPr>
          <w:ilvl w:val="0"/>
          <w:numId w:val="3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Doctrine of Part performance </w:t>
      </w:r>
    </w:p>
    <w:p w14:paraId="479E158A" w14:textId="77777777" w:rsidR="00E855B4" w:rsidRDefault="00BC1A62">
      <w:pPr>
        <w:numPr>
          <w:ilvl w:val="0"/>
          <w:numId w:val="3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Apportionment </w:t>
      </w:r>
    </w:p>
    <w:p w14:paraId="16AD25D4" w14:textId="77777777" w:rsidR="00E855B4" w:rsidRDefault="00BC1A62">
      <w:pPr>
        <w:numPr>
          <w:ilvl w:val="0"/>
          <w:numId w:val="33"/>
        </w:numPr>
        <w:spacing w:after="0" w:line="360" w:lineRule="auto"/>
        <w:jc w:val="both"/>
        <w:rPr>
          <w:rFonts w:ascii="Times New Roman" w:hAnsi="Times New Roman" w:cs="Times New Roman"/>
          <w:b/>
          <w:sz w:val="24"/>
          <w:szCs w:val="24"/>
        </w:rPr>
      </w:pPr>
      <w:r>
        <w:rPr>
          <w:rFonts w:ascii="Times New Roman" w:hAnsi="Times New Roman" w:cs="Times New Roman"/>
          <w:sz w:val="24"/>
          <w:szCs w:val="24"/>
        </w:rPr>
        <w:t>Doctrine of priority</w:t>
      </w:r>
    </w:p>
    <w:p w14:paraId="0B90EF90" w14:textId="77777777" w:rsidR="00E855B4" w:rsidRDefault="00E855B4">
      <w:pPr>
        <w:spacing w:after="0" w:line="360" w:lineRule="auto"/>
        <w:jc w:val="both"/>
        <w:rPr>
          <w:rFonts w:ascii="Times New Roman" w:hAnsi="Times New Roman" w:cs="Times New Roman"/>
          <w:b/>
          <w:sz w:val="24"/>
          <w:szCs w:val="24"/>
        </w:rPr>
      </w:pPr>
    </w:p>
    <w:p w14:paraId="52432DF8" w14:textId="77777777" w:rsidR="00E855B4" w:rsidRDefault="00BC1A62">
      <w:pPr>
        <w:spacing w:after="0" w:line="360" w:lineRule="auto"/>
        <w:jc w:val="both"/>
        <w:rPr>
          <w:rFonts w:ascii="Times New Roman" w:hAnsi="Times New Roman" w:cs="Times New Roman"/>
          <w:sz w:val="24"/>
          <w:szCs w:val="24"/>
        </w:rPr>
      </w:pPr>
      <w:r>
        <w:rPr>
          <w:rFonts w:ascii="Times New Roman" w:hAnsi="Times New Roman" w:cs="Times New Roman"/>
          <w:b/>
          <w:sz w:val="24"/>
          <w:szCs w:val="24"/>
        </w:rPr>
        <w:t>Module - VI:</w:t>
      </w:r>
      <w:r>
        <w:rPr>
          <w:rFonts w:ascii="Times New Roman" w:hAnsi="Times New Roman" w:cs="Times New Roman"/>
          <w:b/>
          <w:sz w:val="24"/>
          <w:szCs w:val="24"/>
        </w:rPr>
        <w:tab/>
        <w:t>Specific Transfers – Transfer of Absolute Interest</w:t>
      </w:r>
    </w:p>
    <w:p w14:paraId="764767F2" w14:textId="77777777" w:rsidR="00E855B4" w:rsidRDefault="00BC1A62">
      <w:pPr>
        <w:numPr>
          <w:ilvl w:val="0"/>
          <w:numId w:val="21"/>
        </w:numPr>
        <w:spacing w:after="0" w:line="360" w:lineRule="auto"/>
        <w:ind w:left="567" w:hanging="425"/>
        <w:jc w:val="both"/>
        <w:rPr>
          <w:rFonts w:ascii="Times New Roman" w:hAnsi="Times New Roman" w:cs="Times New Roman"/>
          <w:sz w:val="24"/>
          <w:szCs w:val="24"/>
        </w:rPr>
      </w:pPr>
      <w:r>
        <w:rPr>
          <w:rFonts w:ascii="Times New Roman" w:hAnsi="Times New Roman" w:cs="Times New Roman"/>
          <w:sz w:val="24"/>
          <w:szCs w:val="24"/>
        </w:rPr>
        <w:t>Sale – Definition of Sale- Rights and Liabilities of Seller and Buyer</w:t>
      </w:r>
    </w:p>
    <w:p w14:paraId="2C6B9B7D" w14:textId="77777777" w:rsidR="00E855B4" w:rsidRDefault="00BC1A62">
      <w:pPr>
        <w:numPr>
          <w:ilvl w:val="0"/>
          <w:numId w:val="21"/>
        </w:numPr>
        <w:spacing w:after="0" w:line="360" w:lineRule="auto"/>
        <w:ind w:left="567" w:hanging="425"/>
        <w:jc w:val="both"/>
        <w:rPr>
          <w:rFonts w:ascii="Times New Roman" w:hAnsi="Times New Roman" w:cs="Times New Roman"/>
          <w:sz w:val="24"/>
          <w:szCs w:val="24"/>
        </w:rPr>
      </w:pPr>
      <w:r>
        <w:rPr>
          <w:rFonts w:ascii="Times New Roman" w:hAnsi="Times New Roman" w:cs="Times New Roman"/>
          <w:sz w:val="24"/>
          <w:szCs w:val="24"/>
        </w:rPr>
        <w:t>Gift - Definition- Onerous Gift- Universal Donee- Deat</w:t>
      </w:r>
      <w:r>
        <w:rPr>
          <w:rFonts w:ascii="Times New Roman" w:hAnsi="Times New Roman" w:cs="Times New Roman"/>
          <w:sz w:val="24"/>
          <w:szCs w:val="24"/>
        </w:rPr>
        <w:t>h Bed – Gift- Suspension and    Revocation of Gift.</w:t>
      </w:r>
    </w:p>
    <w:p w14:paraId="3738C588" w14:textId="77777777" w:rsidR="00E855B4" w:rsidRDefault="00BC1A62">
      <w:pPr>
        <w:numPr>
          <w:ilvl w:val="0"/>
          <w:numId w:val="21"/>
        </w:numPr>
        <w:spacing w:after="0" w:line="360" w:lineRule="auto"/>
        <w:ind w:left="567" w:hanging="425"/>
        <w:jc w:val="both"/>
        <w:rPr>
          <w:rFonts w:ascii="Times New Roman" w:hAnsi="Times New Roman" w:cs="Times New Roman"/>
          <w:sz w:val="24"/>
          <w:szCs w:val="24"/>
        </w:rPr>
      </w:pPr>
      <w:r>
        <w:rPr>
          <w:rFonts w:ascii="Times New Roman" w:hAnsi="Times New Roman" w:cs="Times New Roman"/>
          <w:sz w:val="24"/>
          <w:szCs w:val="24"/>
        </w:rPr>
        <w:t>Gift Under Islamic Law: Hiba - Nature and Characteristics of Hiba - Subject matter of Hiba – Effects of Hiba, Kinds of Hiba – Revocation of Hiba – Marz-ul-maut.</w:t>
      </w:r>
    </w:p>
    <w:p w14:paraId="17FEB1F3" w14:textId="77777777" w:rsidR="00E855B4" w:rsidRDefault="00BC1A62">
      <w:pPr>
        <w:numPr>
          <w:ilvl w:val="0"/>
          <w:numId w:val="21"/>
        </w:numPr>
        <w:spacing w:after="0" w:line="360" w:lineRule="auto"/>
        <w:ind w:left="567" w:hanging="425"/>
        <w:jc w:val="both"/>
        <w:rPr>
          <w:rFonts w:ascii="Times New Roman" w:hAnsi="Times New Roman" w:cs="Times New Roman"/>
          <w:sz w:val="24"/>
          <w:szCs w:val="24"/>
        </w:rPr>
      </w:pPr>
      <w:r>
        <w:rPr>
          <w:rFonts w:ascii="Times New Roman" w:hAnsi="Times New Roman" w:cs="Times New Roman"/>
          <w:sz w:val="24"/>
          <w:szCs w:val="24"/>
        </w:rPr>
        <w:t>Exchange</w:t>
      </w:r>
    </w:p>
    <w:p w14:paraId="20FD6BF4" w14:textId="77777777" w:rsidR="00E855B4" w:rsidRDefault="00E855B4">
      <w:pPr>
        <w:spacing w:after="0" w:line="360" w:lineRule="auto"/>
        <w:ind w:left="426" w:hanging="284"/>
        <w:jc w:val="both"/>
        <w:rPr>
          <w:rFonts w:ascii="Times New Roman" w:hAnsi="Times New Roman" w:cs="Times New Roman"/>
          <w:sz w:val="24"/>
          <w:szCs w:val="24"/>
        </w:rPr>
      </w:pPr>
    </w:p>
    <w:p w14:paraId="35233DB8" w14:textId="77777777" w:rsidR="00E855B4" w:rsidRDefault="00BC1A62">
      <w:pPr>
        <w:spacing w:after="0" w:line="360" w:lineRule="auto"/>
        <w:jc w:val="both"/>
        <w:rPr>
          <w:rFonts w:ascii="Times New Roman" w:hAnsi="Times New Roman" w:cs="Times New Roman"/>
          <w:sz w:val="24"/>
          <w:szCs w:val="24"/>
        </w:rPr>
      </w:pPr>
      <w:r>
        <w:rPr>
          <w:rFonts w:ascii="Times New Roman" w:hAnsi="Times New Roman" w:cs="Times New Roman"/>
          <w:b/>
          <w:sz w:val="24"/>
          <w:szCs w:val="24"/>
        </w:rPr>
        <w:t>Module - VII:</w:t>
      </w:r>
      <w:r>
        <w:rPr>
          <w:rFonts w:ascii="Times New Roman" w:hAnsi="Times New Roman" w:cs="Times New Roman"/>
          <w:b/>
          <w:sz w:val="24"/>
          <w:szCs w:val="24"/>
        </w:rPr>
        <w:tab/>
      </w:r>
      <w:r>
        <w:rPr>
          <w:rFonts w:ascii="Times New Roman" w:hAnsi="Times New Roman" w:cs="Times New Roman"/>
          <w:b/>
          <w:sz w:val="24"/>
          <w:szCs w:val="24"/>
        </w:rPr>
        <w:t xml:space="preserve"> Specific Transfers - Transfer of Limited Interest </w:t>
      </w:r>
    </w:p>
    <w:p w14:paraId="240379A9" w14:textId="77777777" w:rsidR="00E855B4" w:rsidRDefault="00BC1A62">
      <w:pPr>
        <w:numPr>
          <w:ilvl w:val="0"/>
          <w:numId w:val="20"/>
        </w:numPr>
        <w:spacing w:after="0" w:line="360" w:lineRule="auto"/>
        <w:ind w:left="426" w:hanging="284"/>
        <w:jc w:val="both"/>
        <w:rPr>
          <w:rFonts w:ascii="Times New Roman" w:hAnsi="Times New Roman" w:cs="Times New Roman"/>
          <w:sz w:val="24"/>
          <w:szCs w:val="24"/>
        </w:rPr>
      </w:pPr>
      <w:r>
        <w:rPr>
          <w:rFonts w:ascii="Times New Roman" w:hAnsi="Times New Roman" w:cs="Times New Roman"/>
          <w:sz w:val="24"/>
          <w:szCs w:val="24"/>
        </w:rPr>
        <w:t>Mortgage: Different kinds of Mortgages- Redemption- - Clog on Redemption- Partial Redemption- Rights and Liabilities of Mortgagor and Mortgagee including Doctrine of Consolidation- Marshalling -Contributi</w:t>
      </w:r>
      <w:r>
        <w:rPr>
          <w:rFonts w:ascii="Times New Roman" w:hAnsi="Times New Roman" w:cs="Times New Roman"/>
          <w:sz w:val="24"/>
          <w:szCs w:val="24"/>
        </w:rPr>
        <w:t>on- Subrogation.</w:t>
      </w:r>
    </w:p>
    <w:p w14:paraId="345F1C9D" w14:textId="77777777" w:rsidR="00E855B4" w:rsidRDefault="00BC1A62">
      <w:pPr>
        <w:numPr>
          <w:ilvl w:val="0"/>
          <w:numId w:val="20"/>
        </w:numPr>
        <w:spacing w:after="0" w:line="360" w:lineRule="auto"/>
        <w:ind w:left="426" w:hanging="284"/>
        <w:jc w:val="both"/>
        <w:rPr>
          <w:rFonts w:ascii="Times New Roman" w:hAnsi="Times New Roman" w:cs="Times New Roman"/>
          <w:color w:val="000000"/>
          <w:sz w:val="24"/>
          <w:szCs w:val="24"/>
        </w:rPr>
      </w:pPr>
      <w:r>
        <w:rPr>
          <w:rFonts w:ascii="Times New Roman" w:hAnsi="Times New Roman" w:cs="Times New Roman"/>
          <w:sz w:val="24"/>
          <w:szCs w:val="24"/>
        </w:rPr>
        <w:t xml:space="preserve">Charge – </w:t>
      </w:r>
      <w:r>
        <w:rPr>
          <w:rFonts w:ascii="Times New Roman" w:hAnsi="Times New Roman" w:cs="Times New Roman"/>
          <w:color w:val="000000"/>
          <w:sz w:val="24"/>
          <w:szCs w:val="24"/>
        </w:rPr>
        <w:t xml:space="preserve">kinds – crystallization of charge </w:t>
      </w:r>
    </w:p>
    <w:p w14:paraId="3FD9932B" w14:textId="77777777" w:rsidR="00E855B4" w:rsidRDefault="00BC1A62">
      <w:pPr>
        <w:numPr>
          <w:ilvl w:val="0"/>
          <w:numId w:val="20"/>
        </w:numPr>
        <w:spacing w:after="0" w:line="360" w:lineRule="auto"/>
        <w:ind w:left="426" w:hanging="284"/>
        <w:jc w:val="both"/>
        <w:rPr>
          <w:rFonts w:ascii="Times New Roman" w:hAnsi="Times New Roman" w:cs="Times New Roman"/>
          <w:sz w:val="24"/>
          <w:szCs w:val="24"/>
        </w:rPr>
      </w:pPr>
      <w:r>
        <w:rPr>
          <w:rFonts w:ascii="Times New Roman" w:hAnsi="Times New Roman" w:cs="Times New Roman"/>
          <w:color w:val="000000"/>
          <w:sz w:val="24"/>
          <w:szCs w:val="24"/>
        </w:rPr>
        <w:t>Lease: Different Rights and Liabilities of</w:t>
      </w:r>
      <w:r>
        <w:rPr>
          <w:rFonts w:ascii="Times New Roman" w:hAnsi="Times New Roman" w:cs="Times New Roman"/>
          <w:sz w:val="24"/>
          <w:szCs w:val="24"/>
        </w:rPr>
        <w:t xml:space="preserve"> Lessor and Lessee- Determination of Lease- Doctrine of Holding Over.</w:t>
      </w:r>
    </w:p>
    <w:p w14:paraId="18EFB430" w14:textId="77777777" w:rsidR="00E855B4" w:rsidRDefault="00BC1A62">
      <w:pPr>
        <w:numPr>
          <w:ilvl w:val="0"/>
          <w:numId w:val="20"/>
        </w:numPr>
        <w:spacing w:after="0" w:line="360" w:lineRule="auto"/>
        <w:ind w:left="426" w:hanging="284"/>
        <w:jc w:val="both"/>
        <w:rPr>
          <w:rFonts w:ascii="Times New Roman" w:hAnsi="Times New Roman" w:cs="Times New Roman"/>
          <w:sz w:val="24"/>
          <w:szCs w:val="24"/>
        </w:rPr>
      </w:pPr>
      <w:r>
        <w:rPr>
          <w:rFonts w:ascii="Times New Roman" w:hAnsi="Times New Roman" w:cs="Times New Roman"/>
          <w:sz w:val="24"/>
          <w:szCs w:val="24"/>
        </w:rPr>
        <w:t>Actionable Claim</w:t>
      </w:r>
    </w:p>
    <w:p w14:paraId="3EE04791" w14:textId="77777777" w:rsidR="00E855B4" w:rsidRDefault="00E855B4">
      <w:pPr>
        <w:spacing w:after="0" w:line="360" w:lineRule="auto"/>
        <w:ind w:left="426" w:hanging="284"/>
        <w:jc w:val="both"/>
        <w:rPr>
          <w:rFonts w:ascii="Times New Roman" w:hAnsi="Times New Roman" w:cs="Times New Roman"/>
          <w:sz w:val="24"/>
          <w:szCs w:val="24"/>
        </w:rPr>
      </w:pPr>
    </w:p>
    <w:p w14:paraId="3D264D02" w14:textId="77777777" w:rsidR="00E855B4" w:rsidRDefault="00BC1A62">
      <w:pPr>
        <w:spacing w:after="0" w:line="360" w:lineRule="auto"/>
        <w:jc w:val="both"/>
        <w:rPr>
          <w:rFonts w:ascii="Times New Roman" w:hAnsi="Times New Roman" w:cs="Times New Roman"/>
          <w:sz w:val="24"/>
          <w:szCs w:val="24"/>
        </w:rPr>
      </w:pPr>
      <w:r>
        <w:rPr>
          <w:rFonts w:ascii="Times New Roman" w:hAnsi="Times New Roman" w:cs="Times New Roman"/>
          <w:b/>
          <w:sz w:val="24"/>
          <w:szCs w:val="24"/>
        </w:rPr>
        <w:t xml:space="preserve">Module - VIII: Law Relating To Easementary Right </w:t>
      </w:r>
    </w:p>
    <w:p w14:paraId="01651C93" w14:textId="77777777" w:rsidR="00E855B4" w:rsidRDefault="00BC1A62">
      <w:pPr>
        <w:numPr>
          <w:ilvl w:val="0"/>
          <w:numId w:val="28"/>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Definition, cla</w:t>
      </w:r>
      <w:r>
        <w:rPr>
          <w:rFonts w:ascii="Times New Roman" w:hAnsi="Times New Roman" w:cs="Times New Roman"/>
          <w:sz w:val="24"/>
          <w:szCs w:val="24"/>
        </w:rPr>
        <w:t>ssification and Acquisition of Easement</w:t>
      </w:r>
    </w:p>
    <w:p w14:paraId="1F05D486" w14:textId="77777777" w:rsidR="00E855B4" w:rsidRDefault="00BC1A62">
      <w:pPr>
        <w:numPr>
          <w:ilvl w:val="0"/>
          <w:numId w:val="28"/>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Easement of Necessity and Quasi Easements</w:t>
      </w:r>
    </w:p>
    <w:p w14:paraId="3DB6D719" w14:textId="77777777" w:rsidR="00E855B4" w:rsidRDefault="00BC1A62">
      <w:pPr>
        <w:numPr>
          <w:ilvl w:val="0"/>
          <w:numId w:val="28"/>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Easement by Prescription, customary easement</w:t>
      </w:r>
    </w:p>
    <w:p w14:paraId="2A66A4D3" w14:textId="77777777" w:rsidR="00E855B4" w:rsidRDefault="00BC1A62">
      <w:pPr>
        <w:numPr>
          <w:ilvl w:val="0"/>
          <w:numId w:val="28"/>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Transfer of Easement, Extinction, Suspension and Revival of Easements</w:t>
      </w:r>
    </w:p>
    <w:p w14:paraId="3ECE006E" w14:textId="77777777" w:rsidR="00E855B4" w:rsidRDefault="00BC1A62">
      <w:pPr>
        <w:numPr>
          <w:ilvl w:val="0"/>
          <w:numId w:val="28"/>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License – grant, </w:t>
      </w:r>
      <w:r w:rsidRPr="00C947E4">
        <w:rPr>
          <w:rFonts w:ascii="Times New Roman" w:hAnsi="Times New Roman" w:cs="Times New Roman"/>
          <w:sz w:val="24"/>
          <w:szCs w:val="24"/>
          <w:lang w:val="en-US"/>
        </w:rPr>
        <w:t>transfer</w:t>
      </w:r>
      <w:r>
        <w:rPr>
          <w:rFonts w:ascii="Times New Roman" w:hAnsi="Times New Roman" w:cs="Times New Roman"/>
          <w:sz w:val="24"/>
          <w:szCs w:val="24"/>
          <w:lang w:val="en-US"/>
        </w:rPr>
        <w:t xml:space="preserve"> </w:t>
      </w:r>
      <w:r>
        <w:rPr>
          <w:rFonts w:ascii="Times New Roman" w:hAnsi="Times New Roman" w:cs="Times New Roman"/>
          <w:sz w:val="24"/>
          <w:szCs w:val="24"/>
        </w:rPr>
        <w:t>and revocation</w:t>
      </w:r>
    </w:p>
    <w:p w14:paraId="7FF34443" w14:textId="77777777" w:rsidR="00E855B4" w:rsidRDefault="00E855B4">
      <w:pPr>
        <w:spacing w:after="0" w:line="360" w:lineRule="auto"/>
        <w:jc w:val="both"/>
        <w:rPr>
          <w:rFonts w:ascii="Times New Roman" w:hAnsi="Times New Roman" w:cs="Times New Roman"/>
          <w:b/>
          <w:sz w:val="24"/>
          <w:szCs w:val="24"/>
        </w:rPr>
      </w:pPr>
    </w:p>
    <w:p w14:paraId="328EC968"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Statutory materia</w:t>
      </w:r>
      <w:r>
        <w:rPr>
          <w:rFonts w:ascii="Times New Roman" w:hAnsi="Times New Roman" w:cs="Times New Roman"/>
          <w:b/>
          <w:sz w:val="24"/>
          <w:szCs w:val="24"/>
        </w:rPr>
        <w:t xml:space="preserve">ls: </w:t>
      </w:r>
    </w:p>
    <w:p w14:paraId="2AD1796B" w14:textId="77777777" w:rsidR="00E855B4" w:rsidRDefault="00BC1A62">
      <w:pPr>
        <w:numPr>
          <w:ilvl w:val="0"/>
          <w:numId w:val="25"/>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Transfer of Property Act, 1882 </w:t>
      </w:r>
    </w:p>
    <w:p w14:paraId="412BC128" w14:textId="77777777" w:rsidR="00E855B4" w:rsidRDefault="00BC1A62">
      <w:pPr>
        <w:numPr>
          <w:ilvl w:val="0"/>
          <w:numId w:val="25"/>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Indian Easement Act, 1882</w:t>
      </w:r>
    </w:p>
    <w:p w14:paraId="469DF9B7" w14:textId="77777777" w:rsidR="00E855B4" w:rsidRDefault="00E855B4">
      <w:pPr>
        <w:spacing w:after="0" w:line="360" w:lineRule="auto"/>
        <w:jc w:val="both"/>
        <w:rPr>
          <w:rFonts w:ascii="Times New Roman" w:hAnsi="Times New Roman" w:cs="Times New Roman"/>
          <w:b/>
          <w:sz w:val="24"/>
          <w:szCs w:val="24"/>
        </w:rPr>
      </w:pPr>
    </w:p>
    <w:p w14:paraId="3581C7AF"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Books Prescribed: </w:t>
      </w:r>
    </w:p>
    <w:p w14:paraId="4ED6551F" w14:textId="77777777" w:rsidR="00E855B4" w:rsidRDefault="00BC1A62">
      <w:pPr>
        <w:numPr>
          <w:ilvl w:val="0"/>
          <w:numId w:val="22"/>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G. Sanjiva Row- Commentaries on Easements and Licence</w:t>
      </w:r>
    </w:p>
    <w:p w14:paraId="0F8C6A38" w14:textId="77777777" w:rsidR="00E855B4" w:rsidRDefault="00BC1A62">
      <w:pPr>
        <w:numPr>
          <w:ilvl w:val="0"/>
          <w:numId w:val="22"/>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Vepa P. Sarathi-  Law of Transfer of Property Act</w:t>
      </w:r>
    </w:p>
    <w:p w14:paraId="18D3A5A9" w14:textId="77777777" w:rsidR="00E855B4" w:rsidRDefault="00BC1A62">
      <w:pPr>
        <w:numPr>
          <w:ilvl w:val="0"/>
          <w:numId w:val="22"/>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GCV Subba Rao- Transfer of Property </w:t>
      </w:r>
    </w:p>
    <w:p w14:paraId="0A870A88" w14:textId="77777777" w:rsidR="00E855B4" w:rsidRDefault="00BC1A62">
      <w:pPr>
        <w:numPr>
          <w:ilvl w:val="0"/>
          <w:numId w:val="22"/>
        </w:numPr>
        <w:spacing w:after="0" w:line="360" w:lineRule="auto"/>
        <w:contextualSpacing/>
        <w:jc w:val="both"/>
        <w:rPr>
          <w:rFonts w:ascii="Times New Roman" w:hAnsi="Times New Roman" w:cs="Times New Roman"/>
          <w:sz w:val="24"/>
          <w:szCs w:val="24"/>
        </w:rPr>
      </w:pPr>
      <w:r>
        <w:rPr>
          <w:rFonts w:ascii="Times New Roman" w:hAnsi="Times New Roman" w:cs="Times New Roman"/>
          <w:sz w:val="24"/>
          <w:szCs w:val="24"/>
        </w:rPr>
        <w:t>Mulla, “The Transfer of Property</w:t>
      </w:r>
      <w:r>
        <w:rPr>
          <w:rFonts w:ascii="Times New Roman" w:hAnsi="Times New Roman" w:cs="Times New Roman"/>
          <w:sz w:val="24"/>
          <w:szCs w:val="24"/>
        </w:rPr>
        <w:t xml:space="preserve"> Act”, by Poonam Pradhan Saxena, Lexis Nexis, 13th edition</w:t>
      </w:r>
    </w:p>
    <w:p w14:paraId="79ABB77A" w14:textId="77777777" w:rsidR="00E855B4" w:rsidRDefault="00E855B4">
      <w:pPr>
        <w:spacing w:after="0" w:line="360" w:lineRule="auto"/>
        <w:jc w:val="both"/>
        <w:rPr>
          <w:rFonts w:ascii="Times New Roman" w:hAnsi="Times New Roman" w:cs="Times New Roman"/>
          <w:b/>
          <w:sz w:val="24"/>
          <w:szCs w:val="24"/>
        </w:rPr>
      </w:pPr>
    </w:p>
    <w:p w14:paraId="4BAACCBD"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Books for reference:</w:t>
      </w:r>
    </w:p>
    <w:p w14:paraId="727D4D97" w14:textId="77777777" w:rsidR="00E855B4" w:rsidRDefault="00BC1A62">
      <w:pPr>
        <w:numPr>
          <w:ilvl w:val="0"/>
          <w:numId w:val="23"/>
        </w:numPr>
        <w:spacing w:after="0" w:line="360" w:lineRule="auto"/>
        <w:contextualSpacing/>
        <w:jc w:val="both"/>
        <w:rPr>
          <w:rFonts w:ascii="Times New Roman" w:hAnsi="Times New Roman" w:cs="Times New Roman"/>
          <w:sz w:val="24"/>
          <w:szCs w:val="24"/>
        </w:rPr>
      </w:pPr>
      <w:r>
        <w:rPr>
          <w:rFonts w:ascii="Times New Roman" w:hAnsi="Times New Roman" w:cs="Times New Roman"/>
          <w:sz w:val="24"/>
          <w:szCs w:val="24"/>
        </w:rPr>
        <w:t>Goyle’s “A Commentary On The Transfer Of Property Act” , Eastern Law House</w:t>
      </w:r>
    </w:p>
    <w:p w14:paraId="4C169F61" w14:textId="77777777" w:rsidR="00E855B4" w:rsidRDefault="00BC1A62">
      <w:pPr>
        <w:numPr>
          <w:ilvl w:val="0"/>
          <w:numId w:val="23"/>
        </w:numPr>
        <w:spacing w:after="0" w:line="360" w:lineRule="auto"/>
        <w:contextualSpacing/>
        <w:jc w:val="both"/>
        <w:rPr>
          <w:rFonts w:ascii="Times New Roman" w:hAnsi="Times New Roman" w:cs="Times New Roman"/>
          <w:sz w:val="24"/>
          <w:szCs w:val="24"/>
        </w:rPr>
      </w:pPr>
      <w:r>
        <w:rPr>
          <w:rFonts w:ascii="Times New Roman" w:hAnsi="Times New Roman" w:cs="Times New Roman"/>
          <w:sz w:val="24"/>
          <w:szCs w:val="24"/>
        </w:rPr>
        <w:t>Darashaw’s Commentaries on the Transfer of Property Act” by Justice M.L.Singha, Lexis Nexis</w:t>
      </w:r>
    </w:p>
    <w:p w14:paraId="1AED1A17" w14:textId="77777777" w:rsidR="00E855B4" w:rsidRDefault="00BC1A62">
      <w:pPr>
        <w:numPr>
          <w:ilvl w:val="0"/>
          <w:numId w:val="23"/>
        </w:numPr>
        <w:spacing w:after="0" w:line="360" w:lineRule="auto"/>
        <w:contextualSpacing/>
        <w:jc w:val="both"/>
        <w:rPr>
          <w:rFonts w:ascii="Times New Roman" w:hAnsi="Times New Roman" w:cs="Times New Roman"/>
          <w:sz w:val="24"/>
          <w:szCs w:val="24"/>
        </w:rPr>
      </w:pPr>
      <w:r>
        <w:rPr>
          <w:rFonts w:ascii="Times New Roman" w:hAnsi="Times New Roman" w:cs="Times New Roman"/>
          <w:sz w:val="24"/>
          <w:szCs w:val="24"/>
        </w:rPr>
        <w:t>B.B.Kati</w:t>
      </w:r>
      <w:r>
        <w:rPr>
          <w:rFonts w:ascii="Times New Roman" w:hAnsi="Times New Roman" w:cs="Times New Roman"/>
          <w:sz w:val="24"/>
          <w:szCs w:val="24"/>
        </w:rPr>
        <w:t>yar’s “Law of Easements and Licences”, Universal Law Publishing, 16th Edition</w:t>
      </w:r>
    </w:p>
    <w:p w14:paraId="150EB3A2" w14:textId="77777777" w:rsidR="00E855B4" w:rsidRDefault="00BC1A62">
      <w:pPr>
        <w:numPr>
          <w:ilvl w:val="0"/>
          <w:numId w:val="23"/>
        </w:numPr>
        <w:shd w:val="clear" w:color="auto" w:fill="FFFFFF"/>
        <w:spacing w:after="0" w:line="360" w:lineRule="auto"/>
        <w:contextualSpacing/>
        <w:jc w:val="both"/>
        <w:outlineLvl w:val="0"/>
        <w:rPr>
          <w:rFonts w:ascii="Times New Roman" w:hAnsi="Times New Roman" w:cs="Times New Roman"/>
          <w:sz w:val="24"/>
          <w:szCs w:val="24"/>
        </w:rPr>
      </w:pPr>
      <w:r>
        <w:rPr>
          <w:rFonts w:ascii="Times New Roman" w:hAnsi="Times New Roman" w:cs="Times New Roman"/>
          <w:sz w:val="24"/>
          <w:szCs w:val="24"/>
        </w:rPr>
        <w:t>Sanjiva Row’s “Commentary On The Indian Easements Act, 1882 and Licences”, 6th Edition, Delhi Law House</w:t>
      </w:r>
    </w:p>
    <w:p w14:paraId="700E0811" w14:textId="77777777" w:rsidR="00E855B4" w:rsidRDefault="00BC1A62">
      <w:pPr>
        <w:numPr>
          <w:ilvl w:val="0"/>
          <w:numId w:val="23"/>
        </w:numPr>
        <w:shd w:val="clear" w:color="auto" w:fill="FFFFFF"/>
        <w:spacing w:after="0" w:line="360" w:lineRule="auto"/>
        <w:contextualSpacing/>
        <w:jc w:val="both"/>
        <w:outlineLvl w:val="0"/>
        <w:rPr>
          <w:rFonts w:ascii="Times New Roman" w:hAnsi="Times New Roman" w:cs="Times New Roman"/>
          <w:sz w:val="24"/>
          <w:szCs w:val="24"/>
        </w:rPr>
      </w:pPr>
      <w:r>
        <w:rPr>
          <w:rFonts w:ascii="Times New Roman" w:hAnsi="Times New Roman" w:cs="Times New Roman"/>
          <w:sz w:val="24"/>
          <w:szCs w:val="24"/>
        </w:rPr>
        <w:t>James E. Penner, Lecturer in Law J E Penner, “The Idea of Property in Law”</w:t>
      </w:r>
      <w:r>
        <w:rPr>
          <w:rFonts w:ascii="Times New Roman" w:hAnsi="Times New Roman" w:cs="Times New Roman"/>
          <w:sz w:val="24"/>
          <w:szCs w:val="24"/>
        </w:rPr>
        <w:t>, Clarendon Press Oxford, first edition, 1997</w:t>
      </w:r>
    </w:p>
    <w:p w14:paraId="6558798C" w14:textId="77777777" w:rsidR="00E855B4" w:rsidRDefault="00BC1A62">
      <w:pPr>
        <w:numPr>
          <w:ilvl w:val="0"/>
          <w:numId w:val="23"/>
        </w:numPr>
        <w:shd w:val="clear" w:color="auto" w:fill="FFFFFF"/>
        <w:spacing w:after="0" w:line="360" w:lineRule="auto"/>
        <w:contextualSpacing/>
        <w:jc w:val="both"/>
        <w:outlineLvl w:val="0"/>
        <w:rPr>
          <w:rFonts w:ascii="Times New Roman" w:hAnsi="Times New Roman" w:cs="Times New Roman"/>
          <w:sz w:val="24"/>
          <w:szCs w:val="24"/>
        </w:rPr>
      </w:pPr>
      <w:r>
        <w:rPr>
          <w:rFonts w:ascii="Times New Roman" w:hAnsi="Times New Roman" w:cs="Times New Roman"/>
          <w:sz w:val="24"/>
          <w:szCs w:val="24"/>
        </w:rPr>
        <w:t>Cheshire and Burn's Modern Law of Real Property, by Edward Burn and John Cartwright, Eighteenth Edition, 4</w:t>
      </w:r>
      <w:r>
        <w:rPr>
          <w:rFonts w:ascii="Times New Roman" w:hAnsi="Times New Roman" w:cs="Times New Roman"/>
          <w:sz w:val="24"/>
          <w:szCs w:val="24"/>
          <w:vertAlign w:val="superscript"/>
        </w:rPr>
        <w:t>th</w:t>
      </w:r>
      <w:r>
        <w:rPr>
          <w:rFonts w:ascii="Times New Roman" w:hAnsi="Times New Roman" w:cs="Times New Roman"/>
          <w:sz w:val="24"/>
          <w:szCs w:val="24"/>
        </w:rPr>
        <w:t xml:space="preserve"> edition 2011.</w:t>
      </w:r>
    </w:p>
    <w:p w14:paraId="0E3BD5FD" w14:textId="77777777" w:rsidR="00E855B4" w:rsidRDefault="00BC1A62">
      <w:pPr>
        <w:numPr>
          <w:ilvl w:val="0"/>
          <w:numId w:val="23"/>
        </w:numPr>
        <w:shd w:val="clear" w:color="auto" w:fill="FFFFFF"/>
        <w:spacing w:after="0" w:line="360" w:lineRule="auto"/>
        <w:contextualSpacing/>
        <w:jc w:val="both"/>
        <w:outlineLvl w:val="0"/>
        <w:rPr>
          <w:rFonts w:ascii="Times New Roman" w:hAnsi="Times New Roman" w:cs="Times New Roman"/>
          <w:sz w:val="24"/>
          <w:szCs w:val="24"/>
        </w:rPr>
      </w:pPr>
      <w:r>
        <w:rPr>
          <w:rFonts w:ascii="Times New Roman" w:hAnsi="Times New Roman" w:cs="Times New Roman"/>
          <w:sz w:val="24"/>
          <w:szCs w:val="24"/>
        </w:rPr>
        <w:t>Barbara Bogusz and Roger Sexton, “Complete Land Law- texts, cases and materials”, oxfor</w:t>
      </w:r>
      <w:r>
        <w:rPr>
          <w:rFonts w:ascii="Times New Roman" w:hAnsi="Times New Roman" w:cs="Times New Roman"/>
          <w:sz w:val="24"/>
          <w:szCs w:val="24"/>
        </w:rPr>
        <w:t>d press, Sixth Edition, 2019.</w:t>
      </w:r>
    </w:p>
    <w:p w14:paraId="288D147E" w14:textId="77777777" w:rsidR="00E855B4" w:rsidRDefault="00BC1A62">
      <w:pPr>
        <w:numPr>
          <w:ilvl w:val="0"/>
          <w:numId w:val="23"/>
        </w:numPr>
        <w:shd w:val="clear" w:color="auto" w:fill="FFFFFF"/>
        <w:spacing w:after="0" w:line="360" w:lineRule="auto"/>
        <w:contextualSpacing/>
        <w:jc w:val="both"/>
        <w:outlineLvl w:val="0"/>
        <w:rPr>
          <w:rFonts w:ascii="Times New Roman" w:hAnsi="Times New Roman" w:cs="Times New Roman"/>
          <w:sz w:val="24"/>
          <w:szCs w:val="24"/>
        </w:rPr>
      </w:pPr>
      <w:r>
        <w:rPr>
          <w:rFonts w:ascii="Times New Roman" w:hAnsi="Times New Roman" w:cs="Times New Roman"/>
          <w:sz w:val="24"/>
          <w:szCs w:val="24"/>
        </w:rPr>
        <w:t>Ben McFarlane and Sarah Nield, “Land Law - Text, Cases &amp; Materials”, oxford press, Fourth Edition 2018</w:t>
      </w:r>
    </w:p>
    <w:p w14:paraId="1258655A" w14:textId="77777777" w:rsidR="00E855B4" w:rsidRDefault="00E855B4">
      <w:pPr>
        <w:shd w:val="clear" w:color="auto" w:fill="FFFFFF"/>
        <w:spacing w:after="0" w:line="360" w:lineRule="auto"/>
        <w:jc w:val="both"/>
        <w:outlineLvl w:val="0"/>
        <w:rPr>
          <w:rFonts w:ascii="Times New Roman" w:hAnsi="Times New Roman" w:cs="Times New Roman"/>
          <w:sz w:val="24"/>
          <w:szCs w:val="24"/>
        </w:rPr>
      </w:pPr>
    </w:p>
    <w:p w14:paraId="6434F759" w14:textId="77777777" w:rsidR="00E855B4" w:rsidRDefault="00BC1A62">
      <w:pPr>
        <w:shd w:val="clear" w:color="auto" w:fill="FFFFFF"/>
        <w:spacing w:after="0" w:line="360" w:lineRule="auto"/>
        <w:jc w:val="both"/>
        <w:outlineLvl w:val="0"/>
        <w:rPr>
          <w:rFonts w:ascii="Times New Roman" w:hAnsi="Times New Roman" w:cs="Times New Roman"/>
          <w:b/>
          <w:sz w:val="24"/>
          <w:szCs w:val="24"/>
        </w:rPr>
      </w:pPr>
      <w:r>
        <w:rPr>
          <w:rFonts w:ascii="Times New Roman" w:hAnsi="Times New Roman" w:cs="Times New Roman"/>
          <w:b/>
          <w:sz w:val="24"/>
          <w:szCs w:val="24"/>
        </w:rPr>
        <w:t xml:space="preserve">Case Laws for reference: </w:t>
      </w:r>
    </w:p>
    <w:p w14:paraId="5F020060" w14:textId="77777777" w:rsidR="00E855B4" w:rsidRDefault="00BC1A62">
      <w:pPr>
        <w:numPr>
          <w:ilvl w:val="0"/>
          <w:numId w:val="26"/>
        </w:numPr>
        <w:shd w:val="clear" w:color="auto" w:fill="FFFFFF"/>
        <w:spacing w:after="0" w:line="360" w:lineRule="auto"/>
        <w:contextualSpacing/>
        <w:jc w:val="both"/>
        <w:outlineLvl w:val="0"/>
        <w:rPr>
          <w:rFonts w:ascii="Times New Roman" w:hAnsi="Times New Roman" w:cs="Times New Roman"/>
          <w:sz w:val="24"/>
          <w:szCs w:val="24"/>
        </w:rPr>
      </w:pPr>
      <w:r>
        <w:rPr>
          <w:rFonts w:ascii="Times New Roman" w:hAnsi="Times New Roman" w:cs="Times New Roman"/>
          <w:sz w:val="24"/>
          <w:szCs w:val="24"/>
        </w:rPr>
        <w:t>Marshall v. Green, 33 L.T.404</w:t>
      </w:r>
    </w:p>
    <w:p w14:paraId="6AD5440E" w14:textId="77777777" w:rsidR="00E855B4" w:rsidRDefault="00BC1A62">
      <w:pPr>
        <w:numPr>
          <w:ilvl w:val="0"/>
          <w:numId w:val="26"/>
        </w:numPr>
        <w:shd w:val="clear" w:color="auto" w:fill="FFFFFF"/>
        <w:spacing w:after="0" w:line="360" w:lineRule="auto"/>
        <w:contextualSpacing/>
        <w:jc w:val="both"/>
        <w:outlineLvl w:val="0"/>
        <w:rPr>
          <w:rFonts w:ascii="Times New Roman" w:hAnsi="Times New Roman" w:cs="Times New Roman"/>
          <w:sz w:val="24"/>
          <w:szCs w:val="24"/>
        </w:rPr>
      </w:pPr>
      <w:r>
        <w:rPr>
          <w:rFonts w:ascii="Times New Roman" w:hAnsi="Times New Roman" w:cs="Times New Roman"/>
          <w:sz w:val="24"/>
          <w:szCs w:val="24"/>
        </w:rPr>
        <w:t>Thakur Paramanick Chunder v. Ram Dhone, 6 W.R. 228 (F.B)</w:t>
      </w:r>
    </w:p>
    <w:p w14:paraId="12A0BD7B" w14:textId="77777777" w:rsidR="00E855B4" w:rsidRDefault="00BC1A62">
      <w:pPr>
        <w:numPr>
          <w:ilvl w:val="0"/>
          <w:numId w:val="26"/>
        </w:numPr>
        <w:shd w:val="clear" w:color="auto" w:fill="FFFFFF"/>
        <w:spacing w:after="0" w:line="360" w:lineRule="auto"/>
        <w:contextualSpacing/>
        <w:jc w:val="both"/>
        <w:outlineLvl w:val="0"/>
        <w:rPr>
          <w:rFonts w:ascii="Times New Roman" w:hAnsi="Times New Roman" w:cs="Times New Roman"/>
          <w:sz w:val="24"/>
          <w:szCs w:val="24"/>
        </w:rPr>
      </w:pPr>
      <w:r>
        <w:rPr>
          <w:rFonts w:ascii="Times New Roman" w:hAnsi="Times New Roman" w:cs="Times New Roman"/>
          <w:sz w:val="24"/>
          <w:szCs w:val="24"/>
        </w:rPr>
        <w:lastRenderedPageBreak/>
        <w:t xml:space="preserve">Shamu </w:t>
      </w:r>
      <w:r>
        <w:rPr>
          <w:rFonts w:ascii="Times New Roman" w:hAnsi="Times New Roman" w:cs="Times New Roman"/>
          <w:sz w:val="24"/>
          <w:szCs w:val="24"/>
        </w:rPr>
        <w:t>Pattar v. Abdul Kadir, 35 Mad. 607 (P.C)</w:t>
      </w:r>
    </w:p>
    <w:p w14:paraId="3B91DCD8" w14:textId="77777777" w:rsidR="00E855B4" w:rsidRDefault="00BC1A62">
      <w:pPr>
        <w:numPr>
          <w:ilvl w:val="0"/>
          <w:numId w:val="26"/>
        </w:numPr>
        <w:shd w:val="clear" w:color="auto" w:fill="FFFFFF"/>
        <w:spacing w:after="0" w:line="360" w:lineRule="auto"/>
        <w:contextualSpacing/>
        <w:jc w:val="both"/>
        <w:outlineLvl w:val="0"/>
        <w:rPr>
          <w:rFonts w:ascii="Times New Roman" w:hAnsi="Times New Roman" w:cs="Times New Roman"/>
          <w:sz w:val="24"/>
          <w:szCs w:val="24"/>
        </w:rPr>
      </w:pPr>
      <w:r>
        <w:rPr>
          <w:rFonts w:ascii="Times New Roman" w:hAnsi="Times New Roman" w:cs="Times New Roman"/>
          <w:sz w:val="24"/>
          <w:szCs w:val="24"/>
        </w:rPr>
        <w:t>Rosher v. Rosher, (1884) 20 Ch.D. 801</w:t>
      </w:r>
    </w:p>
    <w:p w14:paraId="65D2170B" w14:textId="77777777" w:rsidR="00E855B4" w:rsidRDefault="00BC1A62">
      <w:pPr>
        <w:numPr>
          <w:ilvl w:val="0"/>
          <w:numId w:val="26"/>
        </w:numPr>
        <w:shd w:val="clear" w:color="auto" w:fill="FFFFFF"/>
        <w:spacing w:after="0" w:line="360" w:lineRule="auto"/>
        <w:contextualSpacing/>
        <w:jc w:val="both"/>
        <w:outlineLvl w:val="0"/>
        <w:rPr>
          <w:rFonts w:ascii="Times New Roman" w:hAnsi="Times New Roman" w:cs="Times New Roman"/>
          <w:sz w:val="24"/>
          <w:szCs w:val="24"/>
        </w:rPr>
      </w:pPr>
      <w:r>
        <w:rPr>
          <w:rFonts w:ascii="Times New Roman" w:hAnsi="Times New Roman" w:cs="Times New Roman"/>
          <w:sz w:val="24"/>
          <w:szCs w:val="24"/>
        </w:rPr>
        <w:t>Pannalal v. Fulmoni, AIR (1987) Cal 368</w:t>
      </w:r>
    </w:p>
    <w:p w14:paraId="47CAF343" w14:textId="77777777" w:rsidR="00E855B4" w:rsidRDefault="00BC1A62">
      <w:pPr>
        <w:numPr>
          <w:ilvl w:val="0"/>
          <w:numId w:val="26"/>
        </w:numPr>
        <w:shd w:val="clear" w:color="auto" w:fill="FFFFFF"/>
        <w:spacing w:after="0" w:line="360" w:lineRule="auto"/>
        <w:contextualSpacing/>
        <w:jc w:val="both"/>
        <w:outlineLvl w:val="0"/>
        <w:rPr>
          <w:rFonts w:ascii="Times New Roman" w:hAnsi="Times New Roman" w:cs="Times New Roman"/>
          <w:sz w:val="24"/>
          <w:szCs w:val="24"/>
        </w:rPr>
      </w:pPr>
      <w:r>
        <w:rPr>
          <w:rFonts w:ascii="Times New Roman" w:hAnsi="Times New Roman" w:cs="Times New Roman"/>
          <w:sz w:val="24"/>
          <w:szCs w:val="24"/>
        </w:rPr>
        <w:t>Sopher v. Administrator general of Bengal, (1944) P.C.67</w:t>
      </w:r>
    </w:p>
    <w:p w14:paraId="4FE32B41" w14:textId="77777777" w:rsidR="00E855B4" w:rsidRDefault="00BC1A62">
      <w:pPr>
        <w:numPr>
          <w:ilvl w:val="0"/>
          <w:numId w:val="26"/>
        </w:numPr>
        <w:shd w:val="clear" w:color="auto" w:fill="FFFFFF"/>
        <w:spacing w:after="0" w:line="360" w:lineRule="auto"/>
        <w:contextualSpacing/>
        <w:jc w:val="both"/>
        <w:outlineLvl w:val="0"/>
        <w:rPr>
          <w:rFonts w:ascii="Times New Roman" w:hAnsi="Times New Roman" w:cs="Times New Roman"/>
          <w:sz w:val="24"/>
          <w:szCs w:val="24"/>
        </w:rPr>
      </w:pPr>
      <w:r>
        <w:rPr>
          <w:rFonts w:ascii="Times New Roman" w:hAnsi="Times New Roman" w:cs="Times New Roman"/>
          <w:sz w:val="24"/>
          <w:szCs w:val="24"/>
        </w:rPr>
        <w:t>Abdul Fata Mohommed v. Rasamaye, 22 Cal 619 P.C.</w:t>
      </w:r>
    </w:p>
    <w:p w14:paraId="58FF3541" w14:textId="77777777" w:rsidR="00E855B4" w:rsidRDefault="00BC1A62">
      <w:pPr>
        <w:numPr>
          <w:ilvl w:val="0"/>
          <w:numId w:val="26"/>
        </w:numPr>
        <w:shd w:val="clear" w:color="auto" w:fill="FFFFFF"/>
        <w:spacing w:after="0" w:line="360" w:lineRule="auto"/>
        <w:contextualSpacing/>
        <w:jc w:val="both"/>
        <w:outlineLvl w:val="0"/>
        <w:rPr>
          <w:rFonts w:ascii="Times New Roman" w:hAnsi="Times New Roman" w:cs="Times New Roman"/>
          <w:sz w:val="24"/>
          <w:szCs w:val="24"/>
        </w:rPr>
      </w:pPr>
      <w:r>
        <w:rPr>
          <w:rFonts w:ascii="Times New Roman" w:hAnsi="Times New Roman" w:cs="Times New Roman"/>
          <w:sz w:val="24"/>
          <w:szCs w:val="24"/>
        </w:rPr>
        <w:t xml:space="preserve">Whitby v. Mitchell, </w:t>
      </w:r>
    </w:p>
    <w:p w14:paraId="51AAD3E2" w14:textId="77777777" w:rsidR="00E855B4" w:rsidRDefault="00BC1A62">
      <w:pPr>
        <w:numPr>
          <w:ilvl w:val="0"/>
          <w:numId w:val="26"/>
        </w:numPr>
        <w:shd w:val="clear" w:color="auto" w:fill="FFFFFF"/>
        <w:spacing w:after="0" w:line="360" w:lineRule="auto"/>
        <w:contextualSpacing/>
        <w:jc w:val="both"/>
        <w:outlineLvl w:val="0"/>
        <w:rPr>
          <w:rFonts w:ascii="Times New Roman" w:hAnsi="Times New Roman" w:cs="Times New Roman"/>
          <w:sz w:val="24"/>
          <w:szCs w:val="24"/>
        </w:rPr>
      </w:pPr>
      <w:r>
        <w:rPr>
          <w:rFonts w:ascii="Times New Roman" w:hAnsi="Times New Roman" w:cs="Times New Roman"/>
          <w:sz w:val="24"/>
          <w:szCs w:val="24"/>
        </w:rPr>
        <w:t>Leake v. R</w:t>
      </w:r>
      <w:r>
        <w:rPr>
          <w:rFonts w:ascii="Times New Roman" w:hAnsi="Times New Roman" w:cs="Times New Roman"/>
          <w:sz w:val="24"/>
          <w:szCs w:val="24"/>
        </w:rPr>
        <w:t>obinson, 35 ER 979, Volume 35</w:t>
      </w:r>
    </w:p>
    <w:p w14:paraId="218F53B4" w14:textId="77777777" w:rsidR="00E855B4" w:rsidRDefault="00BC1A62">
      <w:pPr>
        <w:numPr>
          <w:ilvl w:val="0"/>
          <w:numId w:val="26"/>
        </w:numPr>
        <w:shd w:val="clear" w:color="auto" w:fill="FFFFFF"/>
        <w:spacing w:after="0" w:line="360" w:lineRule="auto"/>
        <w:contextualSpacing/>
        <w:jc w:val="both"/>
        <w:outlineLvl w:val="0"/>
        <w:rPr>
          <w:rFonts w:ascii="Times New Roman" w:hAnsi="Times New Roman" w:cs="Times New Roman"/>
          <w:sz w:val="24"/>
          <w:szCs w:val="24"/>
        </w:rPr>
      </w:pPr>
      <w:r>
        <w:rPr>
          <w:rFonts w:ascii="Times New Roman" w:hAnsi="Times New Roman" w:cs="Times New Roman"/>
          <w:sz w:val="24"/>
          <w:szCs w:val="24"/>
        </w:rPr>
        <w:t>Thalluson v. Woodford, (1805) 11 Ves. 112</w:t>
      </w:r>
    </w:p>
    <w:p w14:paraId="128AE8A0" w14:textId="77777777" w:rsidR="00E855B4" w:rsidRDefault="00BC1A62">
      <w:pPr>
        <w:numPr>
          <w:ilvl w:val="0"/>
          <w:numId w:val="26"/>
        </w:numPr>
        <w:shd w:val="clear" w:color="auto" w:fill="FFFFFF"/>
        <w:spacing w:after="0" w:line="360" w:lineRule="auto"/>
        <w:contextualSpacing/>
        <w:jc w:val="both"/>
        <w:outlineLvl w:val="0"/>
        <w:rPr>
          <w:rFonts w:ascii="Times New Roman" w:hAnsi="Times New Roman" w:cs="Times New Roman"/>
          <w:sz w:val="24"/>
          <w:szCs w:val="24"/>
        </w:rPr>
      </w:pPr>
      <w:r>
        <w:rPr>
          <w:rFonts w:ascii="Times New Roman" w:hAnsi="Times New Roman" w:cs="Times New Roman"/>
          <w:sz w:val="24"/>
          <w:szCs w:val="24"/>
        </w:rPr>
        <w:t>Cooper v. Cooper, (1874) L.R. 7 H.L.53</w:t>
      </w:r>
    </w:p>
    <w:p w14:paraId="760AF97E" w14:textId="77777777" w:rsidR="00E855B4" w:rsidRDefault="00BC1A62">
      <w:pPr>
        <w:numPr>
          <w:ilvl w:val="0"/>
          <w:numId w:val="26"/>
        </w:numPr>
        <w:shd w:val="clear" w:color="auto" w:fill="FFFFFF"/>
        <w:spacing w:after="0" w:line="360" w:lineRule="auto"/>
        <w:contextualSpacing/>
        <w:jc w:val="both"/>
        <w:outlineLvl w:val="0"/>
        <w:rPr>
          <w:rFonts w:ascii="Times New Roman" w:hAnsi="Times New Roman" w:cs="Times New Roman"/>
          <w:sz w:val="24"/>
          <w:szCs w:val="24"/>
        </w:rPr>
      </w:pPr>
      <w:r>
        <w:rPr>
          <w:rFonts w:ascii="Times New Roman" w:hAnsi="Times New Roman" w:cs="Times New Roman"/>
          <w:sz w:val="24"/>
          <w:szCs w:val="24"/>
        </w:rPr>
        <w:t>Tulk v. Moxhay, [1848] 41 ER 1143</w:t>
      </w:r>
    </w:p>
    <w:p w14:paraId="1E125FE5" w14:textId="77777777" w:rsidR="00E855B4" w:rsidRDefault="00BC1A62">
      <w:pPr>
        <w:numPr>
          <w:ilvl w:val="0"/>
          <w:numId w:val="26"/>
        </w:numPr>
        <w:shd w:val="clear" w:color="auto" w:fill="FFFFFF"/>
        <w:spacing w:after="0" w:line="360" w:lineRule="auto"/>
        <w:contextualSpacing/>
        <w:jc w:val="both"/>
        <w:outlineLvl w:val="0"/>
        <w:rPr>
          <w:rFonts w:ascii="Times New Roman" w:hAnsi="Times New Roman" w:cs="Times New Roman"/>
          <w:sz w:val="24"/>
          <w:szCs w:val="24"/>
        </w:rPr>
      </w:pPr>
      <w:r>
        <w:rPr>
          <w:rFonts w:ascii="Times New Roman" w:hAnsi="Times New Roman" w:cs="Times New Roman"/>
          <w:sz w:val="24"/>
          <w:szCs w:val="24"/>
        </w:rPr>
        <w:t>Ram Coomer v. McQueen, 11 B.L.R. 46</w:t>
      </w:r>
    </w:p>
    <w:p w14:paraId="41F59741" w14:textId="77777777" w:rsidR="00E855B4" w:rsidRDefault="00BC1A62">
      <w:pPr>
        <w:numPr>
          <w:ilvl w:val="0"/>
          <w:numId w:val="26"/>
        </w:numPr>
        <w:shd w:val="clear" w:color="auto" w:fill="FFFFFF"/>
        <w:spacing w:after="0" w:line="360" w:lineRule="auto"/>
        <w:contextualSpacing/>
        <w:jc w:val="both"/>
        <w:outlineLvl w:val="0"/>
        <w:rPr>
          <w:rFonts w:ascii="Times New Roman" w:hAnsi="Times New Roman" w:cs="Times New Roman"/>
          <w:sz w:val="24"/>
          <w:szCs w:val="24"/>
        </w:rPr>
      </w:pPr>
      <w:r>
        <w:rPr>
          <w:rFonts w:ascii="Times New Roman" w:hAnsi="Times New Roman" w:cs="Times New Roman"/>
          <w:sz w:val="24"/>
          <w:szCs w:val="24"/>
        </w:rPr>
        <w:t>Bellamy v. Sabine, (1857) 1 Dc. G, and J., 566</w:t>
      </w:r>
    </w:p>
    <w:p w14:paraId="05B861E6" w14:textId="77777777" w:rsidR="00E855B4" w:rsidRDefault="00BC1A62">
      <w:pPr>
        <w:numPr>
          <w:ilvl w:val="0"/>
          <w:numId w:val="26"/>
        </w:numPr>
        <w:shd w:val="clear" w:color="auto" w:fill="FFFFFF"/>
        <w:spacing w:after="0" w:line="360" w:lineRule="auto"/>
        <w:contextualSpacing/>
        <w:jc w:val="both"/>
        <w:outlineLvl w:val="0"/>
        <w:rPr>
          <w:rFonts w:ascii="Times New Roman" w:hAnsi="Times New Roman" w:cs="Times New Roman"/>
          <w:sz w:val="24"/>
          <w:szCs w:val="24"/>
        </w:rPr>
      </w:pPr>
      <w:r>
        <w:rPr>
          <w:rFonts w:ascii="Times New Roman" w:hAnsi="Times New Roman" w:cs="Times New Roman"/>
          <w:sz w:val="24"/>
          <w:szCs w:val="24"/>
        </w:rPr>
        <w:t>Ebrahim v. Ful bai, 26 Bom 5</w:t>
      </w:r>
      <w:r>
        <w:rPr>
          <w:rFonts w:ascii="Times New Roman" w:hAnsi="Times New Roman" w:cs="Times New Roman"/>
          <w:sz w:val="24"/>
          <w:szCs w:val="24"/>
        </w:rPr>
        <w:t>73</w:t>
      </w:r>
    </w:p>
    <w:p w14:paraId="0D905A66" w14:textId="77777777" w:rsidR="00E855B4" w:rsidRDefault="00BC1A62">
      <w:pPr>
        <w:numPr>
          <w:ilvl w:val="0"/>
          <w:numId w:val="26"/>
        </w:numPr>
        <w:shd w:val="clear" w:color="auto" w:fill="FFFFFF"/>
        <w:spacing w:after="0" w:line="360" w:lineRule="auto"/>
        <w:contextualSpacing/>
        <w:jc w:val="both"/>
        <w:outlineLvl w:val="0"/>
        <w:rPr>
          <w:rFonts w:ascii="Times New Roman" w:hAnsi="Times New Roman" w:cs="Times New Roman"/>
          <w:sz w:val="24"/>
          <w:szCs w:val="24"/>
        </w:rPr>
      </w:pPr>
      <w:r>
        <w:rPr>
          <w:rFonts w:ascii="Times New Roman" w:hAnsi="Times New Roman" w:cs="Times New Roman"/>
          <w:sz w:val="24"/>
          <w:szCs w:val="24"/>
        </w:rPr>
        <w:t>Walsh v. Lonsdale, (1882) 21 Ch.D 9</w:t>
      </w:r>
    </w:p>
    <w:p w14:paraId="75E8A41D" w14:textId="77777777" w:rsidR="00E855B4" w:rsidRDefault="00BC1A62">
      <w:pPr>
        <w:numPr>
          <w:ilvl w:val="0"/>
          <w:numId w:val="26"/>
        </w:numPr>
        <w:shd w:val="clear" w:color="auto" w:fill="FFFFFF"/>
        <w:spacing w:after="0" w:line="360" w:lineRule="auto"/>
        <w:contextualSpacing/>
        <w:jc w:val="both"/>
        <w:outlineLvl w:val="0"/>
        <w:rPr>
          <w:rFonts w:ascii="Times New Roman" w:hAnsi="Times New Roman" w:cs="Times New Roman"/>
          <w:sz w:val="24"/>
          <w:szCs w:val="24"/>
        </w:rPr>
      </w:pPr>
      <w:r>
        <w:rPr>
          <w:rFonts w:ascii="Times New Roman" w:hAnsi="Times New Roman" w:cs="Times New Roman"/>
          <w:sz w:val="24"/>
          <w:szCs w:val="24"/>
        </w:rPr>
        <w:t>Webb v. Macpherson, 31 Cal 57 (P.C)</w:t>
      </w:r>
    </w:p>
    <w:p w14:paraId="78ECDB0D" w14:textId="77777777" w:rsidR="00E855B4" w:rsidRDefault="00BC1A62">
      <w:pPr>
        <w:numPr>
          <w:ilvl w:val="0"/>
          <w:numId w:val="26"/>
        </w:numPr>
        <w:shd w:val="clear" w:color="auto" w:fill="FFFFFF"/>
        <w:spacing w:after="0" w:line="360" w:lineRule="auto"/>
        <w:contextualSpacing/>
        <w:jc w:val="both"/>
        <w:outlineLvl w:val="0"/>
        <w:rPr>
          <w:rFonts w:ascii="Times New Roman" w:hAnsi="Times New Roman" w:cs="Times New Roman"/>
          <w:sz w:val="24"/>
          <w:szCs w:val="24"/>
        </w:rPr>
      </w:pPr>
      <w:r>
        <w:rPr>
          <w:rFonts w:ascii="Times New Roman" w:hAnsi="Times New Roman" w:cs="Times New Roman"/>
          <w:sz w:val="24"/>
          <w:szCs w:val="24"/>
        </w:rPr>
        <w:t>Muhammad Sher Khan v. Raja Seth Swami Dayal A.I.R. 1922 P.C. 17,</w:t>
      </w:r>
    </w:p>
    <w:p w14:paraId="319C7EEE" w14:textId="77777777" w:rsidR="00E855B4" w:rsidRDefault="00BC1A62">
      <w:pPr>
        <w:numPr>
          <w:ilvl w:val="0"/>
          <w:numId w:val="26"/>
        </w:numPr>
        <w:shd w:val="clear" w:color="auto" w:fill="FFFFFF"/>
        <w:spacing w:after="0" w:line="360" w:lineRule="auto"/>
        <w:contextualSpacing/>
        <w:jc w:val="both"/>
        <w:outlineLvl w:val="0"/>
        <w:rPr>
          <w:rFonts w:ascii="Times New Roman" w:hAnsi="Times New Roman" w:cs="Times New Roman"/>
          <w:sz w:val="24"/>
          <w:szCs w:val="24"/>
        </w:rPr>
      </w:pPr>
      <w:r>
        <w:rPr>
          <w:rFonts w:ascii="Times New Roman" w:hAnsi="Times New Roman" w:cs="Times New Roman"/>
          <w:sz w:val="24"/>
          <w:szCs w:val="24"/>
        </w:rPr>
        <w:t>Noakes &amp; Co v. Rice, (1902) A.C.24</w:t>
      </w:r>
    </w:p>
    <w:p w14:paraId="5BBE3804" w14:textId="77777777" w:rsidR="00E855B4" w:rsidRDefault="00BC1A62">
      <w:pPr>
        <w:numPr>
          <w:ilvl w:val="0"/>
          <w:numId w:val="26"/>
        </w:numPr>
        <w:shd w:val="clear" w:color="auto" w:fill="FFFFFF"/>
        <w:spacing w:after="0" w:line="360" w:lineRule="auto"/>
        <w:contextualSpacing/>
        <w:jc w:val="both"/>
        <w:outlineLvl w:val="0"/>
        <w:rPr>
          <w:rFonts w:ascii="Times New Roman" w:hAnsi="Times New Roman" w:cs="Times New Roman"/>
          <w:sz w:val="24"/>
          <w:szCs w:val="24"/>
        </w:rPr>
      </w:pPr>
      <w:r>
        <w:rPr>
          <w:rFonts w:ascii="Times New Roman" w:hAnsi="Times New Roman" w:cs="Times New Roman"/>
          <w:sz w:val="24"/>
          <w:szCs w:val="24"/>
        </w:rPr>
        <w:t>Kreglinger v. New Patagonia Meat Gold Storage Co. Ltd. [1914] A.C. 25.</w:t>
      </w:r>
    </w:p>
    <w:p w14:paraId="2B77DD34" w14:textId="77777777" w:rsidR="00E855B4" w:rsidRDefault="00BC1A62">
      <w:pPr>
        <w:shd w:val="clear" w:color="auto" w:fill="FFFFFF"/>
        <w:spacing w:after="0" w:line="360" w:lineRule="auto"/>
        <w:jc w:val="both"/>
        <w:outlineLvl w:val="0"/>
        <w:rPr>
          <w:rFonts w:ascii="Times New Roman" w:hAnsi="Times New Roman" w:cs="Times New Roman"/>
          <w:b/>
          <w:sz w:val="24"/>
          <w:szCs w:val="24"/>
        </w:rPr>
      </w:pPr>
      <w:r>
        <w:rPr>
          <w:rFonts w:ascii="Times New Roman" w:hAnsi="Times New Roman" w:cs="Times New Roman"/>
          <w:b/>
          <w:sz w:val="24"/>
          <w:szCs w:val="24"/>
        </w:rPr>
        <w:t>Journals/A</w:t>
      </w:r>
      <w:r>
        <w:rPr>
          <w:rFonts w:ascii="Times New Roman" w:hAnsi="Times New Roman" w:cs="Times New Roman"/>
          <w:b/>
          <w:sz w:val="24"/>
          <w:szCs w:val="24"/>
        </w:rPr>
        <w:t>rticles:</w:t>
      </w:r>
    </w:p>
    <w:p w14:paraId="306DCF03" w14:textId="77777777" w:rsidR="00E855B4" w:rsidRDefault="00BC1A62">
      <w:pPr>
        <w:numPr>
          <w:ilvl w:val="0"/>
          <w:numId w:val="24"/>
        </w:numPr>
        <w:shd w:val="clear" w:color="auto" w:fill="FFFFFF"/>
        <w:autoSpaceDE w:val="0"/>
        <w:autoSpaceDN w:val="0"/>
        <w:adjustRightInd w:val="0"/>
        <w:spacing w:after="0" w:line="360" w:lineRule="auto"/>
        <w:contextualSpacing/>
        <w:jc w:val="both"/>
        <w:outlineLvl w:val="0"/>
        <w:rPr>
          <w:rFonts w:ascii="Times New Roman" w:hAnsi="Times New Roman" w:cs="Times New Roman"/>
          <w:sz w:val="24"/>
          <w:szCs w:val="24"/>
        </w:rPr>
      </w:pPr>
      <w:r>
        <w:rPr>
          <w:rFonts w:ascii="Times New Roman" w:hAnsi="Times New Roman" w:cs="Times New Roman"/>
          <w:sz w:val="24"/>
          <w:szCs w:val="24"/>
        </w:rPr>
        <w:t xml:space="preserve">Abraham Bell and Gideon Parchomovsky, </w:t>
      </w:r>
      <w:r>
        <w:rPr>
          <w:rFonts w:ascii="Times New Roman" w:hAnsi="Times New Roman" w:cs="Times New Roman"/>
          <w:i/>
          <w:iCs/>
          <w:sz w:val="24"/>
          <w:szCs w:val="24"/>
        </w:rPr>
        <w:t>A Theory of Property</w:t>
      </w:r>
      <w:r>
        <w:rPr>
          <w:rFonts w:ascii="Times New Roman" w:hAnsi="Times New Roman" w:cs="Times New Roman"/>
          <w:sz w:val="24"/>
          <w:szCs w:val="24"/>
        </w:rPr>
        <w:t>, 90 Cornell L. Rev. 531 (2005)</w:t>
      </w:r>
    </w:p>
    <w:p w14:paraId="7FAB65A0" w14:textId="77777777" w:rsidR="00E855B4" w:rsidRDefault="00BC1A62">
      <w:pPr>
        <w:shd w:val="clear" w:color="auto" w:fill="FFFFFF"/>
        <w:spacing w:after="0" w:line="360" w:lineRule="auto"/>
        <w:ind w:left="720"/>
        <w:contextualSpacing/>
        <w:jc w:val="both"/>
        <w:outlineLvl w:val="0"/>
        <w:rPr>
          <w:rFonts w:ascii="Times New Roman" w:hAnsi="Times New Roman" w:cs="Times New Roman"/>
          <w:sz w:val="24"/>
          <w:szCs w:val="24"/>
        </w:rPr>
      </w:pPr>
      <w:r>
        <w:rPr>
          <w:rFonts w:ascii="Times New Roman" w:hAnsi="Times New Roman" w:cs="Times New Roman"/>
          <w:sz w:val="24"/>
          <w:szCs w:val="24"/>
        </w:rPr>
        <w:t xml:space="preserve">Available at: </w:t>
      </w:r>
      <w:hyperlink r:id="rId14" w:history="1">
        <w:r>
          <w:rPr>
            <w:rFonts w:ascii="Times New Roman" w:hAnsi="Times New Roman" w:cs="Times New Roman"/>
            <w:color w:val="0000FF"/>
            <w:sz w:val="24"/>
            <w:szCs w:val="24"/>
            <w:u w:val="single"/>
          </w:rPr>
          <w:t>http://scholarship.law.cornell.edu/clr/vol90/iss3/1</w:t>
        </w:r>
      </w:hyperlink>
    </w:p>
    <w:p w14:paraId="6D66AC86" w14:textId="77777777" w:rsidR="00E855B4" w:rsidRDefault="00BC1A62">
      <w:pPr>
        <w:numPr>
          <w:ilvl w:val="0"/>
          <w:numId w:val="24"/>
        </w:numPr>
        <w:shd w:val="clear" w:color="auto" w:fill="FFFFFF"/>
        <w:spacing w:after="0" w:line="360" w:lineRule="auto"/>
        <w:contextualSpacing/>
        <w:jc w:val="both"/>
        <w:outlineLvl w:val="0"/>
        <w:rPr>
          <w:rFonts w:ascii="Times New Roman" w:hAnsi="Times New Roman" w:cs="Times New Roman"/>
          <w:sz w:val="24"/>
          <w:szCs w:val="24"/>
        </w:rPr>
      </w:pPr>
      <w:r>
        <w:rPr>
          <w:rFonts w:ascii="Times New Roman" w:hAnsi="Times New Roman" w:cs="Times New Roman"/>
          <w:sz w:val="24"/>
          <w:szCs w:val="24"/>
        </w:rPr>
        <w:t xml:space="preserve"> Exclusion and Exclusivity in Property Law Author(s): Larissa Katz Source: The University of Toronto Law Journal, Vol. 58, No. 3 (Summer, 2008), pp. 275-315 Published by: University of Toronto Press Stable URL: </w:t>
      </w:r>
      <w:hyperlink r:id="rId15" w:history="1">
        <w:r>
          <w:rPr>
            <w:rFonts w:ascii="Times New Roman" w:hAnsi="Times New Roman" w:cs="Times New Roman"/>
            <w:color w:val="0000FF"/>
            <w:sz w:val="24"/>
            <w:szCs w:val="24"/>
            <w:u w:val="single"/>
          </w:rPr>
          <w:t>http://www.jstor.org/stable/20109850</w:t>
        </w:r>
      </w:hyperlink>
    </w:p>
    <w:p w14:paraId="16F58532" w14:textId="77777777" w:rsidR="00E855B4" w:rsidRDefault="00BC1A62">
      <w:pPr>
        <w:numPr>
          <w:ilvl w:val="0"/>
          <w:numId w:val="24"/>
        </w:numPr>
        <w:shd w:val="clear" w:color="auto" w:fill="FFFFFF"/>
        <w:spacing w:after="0" w:line="360" w:lineRule="auto"/>
        <w:contextualSpacing/>
        <w:jc w:val="both"/>
        <w:outlineLvl w:val="0"/>
        <w:rPr>
          <w:rFonts w:ascii="Times New Roman" w:hAnsi="Times New Roman" w:cs="Times New Roman"/>
          <w:sz w:val="24"/>
          <w:szCs w:val="24"/>
        </w:rPr>
      </w:pPr>
      <w:r>
        <w:rPr>
          <w:rFonts w:ascii="Times New Roman" w:hAnsi="Times New Roman" w:cs="Times New Roman"/>
          <w:sz w:val="24"/>
          <w:szCs w:val="24"/>
        </w:rPr>
        <w:t xml:space="preserve">The Rule against Perpetuities and Gifts to Classes, W. Barton Leach, Harvard Law Review, Vol. 51, No. 8 (Jun., 1938), pp. 1329-1353, </w:t>
      </w:r>
      <w:hyperlink r:id="rId16" w:history="1">
        <w:r>
          <w:rPr>
            <w:rFonts w:ascii="Times New Roman" w:hAnsi="Times New Roman" w:cs="Times New Roman"/>
            <w:color w:val="0000FF"/>
            <w:sz w:val="24"/>
            <w:szCs w:val="24"/>
            <w:u w:val="single"/>
          </w:rPr>
          <w:t>https://www.jstor.org/sta</w:t>
        </w:r>
        <w:r>
          <w:rPr>
            <w:rFonts w:ascii="Times New Roman" w:hAnsi="Times New Roman" w:cs="Times New Roman"/>
            <w:color w:val="0000FF"/>
            <w:sz w:val="24"/>
            <w:szCs w:val="24"/>
            <w:u w:val="single"/>
          </w:rPr>
          <w:t>ble/1333400</w:t>
        </w:r>
      </w:hyperlink>
    </w:p>
    <w:p w14:paraId="64039405" w14:textId="77777777" w:rsidR="00E855B4" w:rsidRDefault="00BC1A62">
      <w:pPr>
        <w:numPr>
          <w:ilvl w:val="0"/>
          <w:numId w:val="24"/>
        </w:numPr>
        <w:shd w:val="clear" w:color="auto" w:fill="FFFFFF"/>
        <w:spacing w:after="0" w:line="360" w:lineRule="auto"/>
        <w:contextualSpacing/>
        <w:jc w:val="both"/>
        <w:outlineLvl w:val="0"/>
        <w:rPr>
          <w:rFonts w:ascii="Times New Roman" w:hAnsi="Times New Roman" w:cs="Times New Roman"/>
          <w:sz w:val="24"/>
          <w:szCs w:val="24"/>
        </w:rPr>
      </w:pPr>
      <w:r>
        <w:rPr>
          <w:rFonts w:ascii="Times New Roman" w:hAnsi="Times New Roman" w:cs="Times New Roman"/>
          <w:sz w:val="24"/>
          <w:szCs w:val="24"/>
        </w:rPr>
        <w:t>Case Notes on Steadman v. Steadman, 10 Melb. U. L. Rev. 149 (1975-1976)</w:t>
      </w:r>
    </w:p>
    <w:p w14:paraId="7852813E" w14:textId="77777777" w:rsidR="00E855B4" w:rsidRDefault="00BC1A62">
      <w:pPr>
        <w:numPr>
          <w:ilvl w:val="0"/>
          <w:numId w:val="24"/>
        </w:numPr>
        <w:shd w:val="clear" w:color="auto" w:fill="FFFFFF"/>
        <w:spacing w:after="0" w:line="360" w:lineRule="auto"/>
        <w:contextualSpacing/>
        <w:jc w:val="both"/>
        <w:outlineLvl w:val="0"/>
        <w:rPr>
          <w:rFonts w:ascii="Times New Roman" w:hAnsi="Times New Roman" w:cs="Times New Roman"/>
          <w:sz w:val="24"/>
          <w:szCs w:val="24"/>
        </w:rPr>
      </w:pPr>
      <w:r>
        <w:rPr>
          <w:rFonts w:ascii="Times New Roman" w:hAnsi="Times New Roman" w:cs="Times New Roman"/>
          <w:sz w:val="24"/>
          <w:szCs w:val="24"/>
        </w:rPr>
        <w:t xml:space="preserve">The Doctrine Of Part Performance In India by G. M. Sen, Journal of the Indian Law Institute, Vol. 11, No. 2 (APRIL-JUNE 1969), pp. 224-229, </w:t>
      </w:r>
      <w:hyperlink r:id="rId17" w:history="1">
        <w:r>
          <w:rPr>
            <w:rFonts w:ascii="Times New Roman" w:hAnsi="Times New Roman" w:cs="Times New Roman"/>
            <w:color w:val="0000FF"/>
            <w:sz w:val="24"/>
            <w:szCs w:val="24"/>
            <w:u w:val="single"/>
          </w:rPr>
          <w:t>https://www.jstor.org/stable/43950022</w:t>
        </w:r>
      </w:hyperlink>
    </w:p>
    <w:p w14:paraId="10352A47" w14:textId="77777777" w:rsidR="00E855B4" w:rsidRDefault="00BC1A62">
      <w:pPr>
        <w:numPr>
          <w:ilvl w:val="0"/>
          <w:numId w:val="24"/>
        </w:numPr>
        <w:shd w:val="clear" w:color="auto" w:fill="FFFFFF"/>
        <w:spacing w:after="0" w:line="360" w:lineRule="auto"/>
        <w:contextualSpacing/>
        <w:jc w:val="both"/>
        <w:outlineLvl w:val="0"/>
        <w:rPr>
          <w:rFonts w:ascii="Times New Roman" w:hAnsi="Times New Roman" w:cs="Times New Roman"/>
          <w:sz w:val="24"/>
          <w:szCs w:val="24"/>
        </w:rPr>
      </w:pPr>
      <w:r>
        <w:rPr>
          <w:rFonts w:ascii="Times New Roman" w:hAnsi="Times New Roman" w:cs="Times New Roman"/>
          <w:sz w:val="24"/>
          <w:szCs w:val="24"/>
        </w:rPr>
        <w:lastRenderedPageBreak/>
        <w:t xml:space="preserve">Claeys, Eric R., Property, Concepts, and Functions (March 10, 2018). Boston College Law Review, Vol. 60, No. 1, 2019; George Mason Legal Studies Research Paper No. LS 18-04. Available at </w:t>
      </w:r>
      <w:hyperlink r:id="rId18" w:history="1">
        <w:r>
          <w:rPr>
            <w:rFonts w:ascii="Times New Roman" w:hAnsi="Times New Roman" w:cs="Times New Roman"/>
            <w:color w:val="0000FF"/>
            <w:sz w:val="24"/>
            <w:szCs w:val="24"/>
            <w:u w:val="single"/>
          </w:rPr>
          <w:t>http://dx.doi.org/10.2139/ssrn.3136041</w:t>
        </w:r>
      </w:hyperlink>
    </w:p>
    <w:p w14:paraId="62A397EB" w14:textId="77777777" w:rsidR="00E855B4" w:rsidRDefault="00BC1A62">
      <w:pPr>
        <w:numPr>
          <w:ilvl w:val="0"/>
          <w:numId w:val="24"/>
        </w:numPr>
        <w:shd w:val="clear" w:color="auto" w:fill="FFFFFF"/>
        <w:spacing w:after="0" w:line="360" w:lineRule="auto"/>
        <w:contextualSpacing/>
        <w:jc w:val="both"/>
        <w:outlineLvl w:val="0"/>
        <w:rPr>
          <w:rFonts w:ascii="Times New Roman" w:hAnsi="Times New Roman" w:cs="Times New Roman"/>
          <w:sz w:val="24"/>
          <w:szCs w:val="24"/>
        </w:rPr>
      </w:pPr>
      <w:r>
        <w:rPr>
          <w:rFonts w:ascii="Times New Roman" w:hAnsi="Times New Roman" w:cs="Times New Roman"/>
          <w:sz w:val="24"/>
          <w:szCs w:val="24"/>
        </w:rPr>
        <w:t>Essert, Christopher (2013), ‘The Office of Ownership,’ University of Toronto Law Journal, 63: 418–461.</w:t>
      </w:r>
    </w:p>
    <w:p w14:paraId="39080011" w14:textId="77777777" w:rsidR="00E855B4" w:rsidRDefault="00BC1A62">
      <w:pPr>
        <w:numPr>
          <w:ilvl w:val="0"/>
          <w:numId w:val="24"/>
        </w:numPr>
        <w:spacing w:after="0" w:line="360" w:lineRule="auto"/>
        <w:contextualSpacing/>
        <w:jc w:val="both"/>
        <w:rPr>
          <w:rFonts w:ascii="Times New Roman" w:hAnsi="Times New Roman" w:cs="Times New Roman"/>
          <w:sz w:val="24"/>
          <w:szCs w:val="24"/>
        </w:rPr>
      </w:pPr>
      <w:r>
        <w:rPr>
          <w:rFonts w:ascii="Times New Roman" w:hAnsi="Times New Roman" w:cs="Times New Roman"/>
          <w:sz w:val="24"/>
          <w:szCs w:val="24"/>
        </w:rPr>
        <w:t>Francis S. Philbrick, “Changing Conceptions of Property in Law”, Uni</w:t>
      </w:r>
      <w:r>
        <w:rPr>
          <w:rFonts w:ascii="Times New Roman" w:hAnsi="Times New Roman" w:cs="Times New Roman"/>
          <w:sz w:val="24"/>
          <w:szCs w:val="24"/>
        </w:rPr>
        <w:t xml:space="preserve">versity of Pennsylvania Law Review And American Law Register, Volume 86 May, 1938 No. 7 </w:t>
      </w:r>
    </w:p>
    <w:p w14:paraId="02F76306" w14:textId="77777777" w:rsidR="00E855B4" w:rsidRDefault="00E855B4">
      <w:pPr>
        <w:shd w:val="clear" w:color="auto" w:fill="FFFFFF"/>
        <w:spacing w:after="0" w:line="360" w:lineRule="auto"/>
        <w:jc w:val="both"/>
        <w:outlineLvl w:val="4"/>
        <w:rPr>
          <w:rFonts w:ascii="Times New Roman" w:eastAsia="Times New Roman" w:hAnsi="Times New Roman" w:cs="Times New Roman"/>
          <w:b/>
          <w:sz w:val="24"/>
          <w:szCs w:val="24"/>
        </w:rPr>
      </w:pPr>
    </w:p>
    <w:p w14:paraId="679E7E4C" w14:textId="77777777" w:rsidR="00E855B4" w:rsidRDefault="00BC1A62">
      <w:pPr>
        <w:shd w:val="clear" w:color="auto" w:fill="FFFFFF"/>
        <w:spacing w:after="0" w:line="360" w:lineRule="auto"/>
        <w:jc w:val="both"/>
        <w:outlineLvl w:val="4"/>
        <w:rPr>
          <w:rFonts w:ascii="Times New Roman" w:eastAsia="Times New Roman" w:hAnsi="Times New Roman" w:cs="Times New Roman"/>
          <w:b/>
          <w:sz w:val="24"/>
          <w:szCs w:val="24"/>
        </w:rPr>
      </w:pPr>
      <w:r>
        <w:rPr>
          <w:rFonts w:ascii="Times New Roman" w:eastAsia="Times New Roman" w:hAnsi="Times New Roman" w:cs="Times New Roman"/>
          <w:b/>
          <w:sz w:val="24"/>
          <w:szCs w:val="24"/>
        </w:rPr>
        <w:t>Course Learning Outcomes:</w:t>
      </w:r>
    </w:p>
    <w:p w14:paraId="46600E64" w14:textId="77777777" w:rsidR="00E855B4" w:rsidRDefault="00BC1A62">
      <w:pPr>
        <w:shd w:val="clear" w:color="auto" w:fill="FFFFFF"/>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On successful completion of this course, students will be able to:</w:t>
      </w:r>
    </w:p>
    <w:p w14:paraId="6E14E891" w14:textId="77777777" w:rsidR="00E855B4" w:rsidRDefault="00E855B4">
      <w:pPr>
        <w:shd w:val="clear" w:color="auto" w:fill="FFFFFF"/>
        <w:spacing w:after="0" w:line="360" w:lineRule="auto"/>
        <w:jc w:val="both"/>
        <w:rPr>
          <w:rFonts w:ascii="Times New Roman" w:eastAsia="Times New Roman" w:hAnsi="Times New Roman" w:cs="Times New Roman"/>
          <w:sz w:val="24"/>
          <w:szCs w:val="24"/>
        </w:rPr>
      </w:pPr>
    </w:p>
    <w:p w14:paraId="332B0580" w14:textId="77777777" w:rsidR="00E855B4" w:rsidRDefault="00BC1A62">
      <w:pPr>
        <w:shd w:val="clear" w:color="auto" w:fill="FFFFFF"/>
        <w:spacing w:after="0" w:line="36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 Define and analyse the concept and nature of transfer of immovable property, and illustrate the different types of transfers and rules relating to it. </w:t>
      </w:r>
    </w:p>
    <w:p w14:paraId="147EDF09" w14:textId="77777777" w:rsidR="00E855B4" w:rsidRDefault="00BC1A62">
      <w:pPr>
        <w:shd w:val="clear" w:color="auto" w:fill="FFFFFF"/>
        <w:spacing w:after="0" w:line="36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 Evaluate the rules relating to general transfer of immovable property </w:t>
      </w:r>
    </w:p>
    <w:p w14:paraId="623F2672" w14:textId="77777777" w:rsidR="00E855B4" w:rsidRDefault="00BC1A62">
      <w:pPr>
        <w:shd w:val="clear" w:color="auto" w:fill="FFFFFF"/>
        <w:spacing w:after="0" w:line="36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Determine and analyse the rules of specific transfer and easements. </w:t>
      </w:r>
    </w:p>
    <w:p w14:paraId="2BB2DCE0" w14:textId="77777777" w:rsidR="00E855B4" w:rsidRDefault="00BC1A62">
      <w:pPr>
        <w:shd w:val="clear" w:color="auto" w:fill="FFFFFF"/>
        <w:spacing w:after="0" w:line="36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 Determine, explain and apply the principles of property law to resolve complex problems and theoretical questions.</w:t>
      </w:r>
    </w:p>
    <w:p w14:paraId="07D041B7" w14:textId="77777777" w:rsidR="00E855B4" w:rsidRDefault="00BC1A62">
      <w:pPr>
        <w:shd w:val="clear" w:color="auto" w:fill="FFFFFF"/>
        <w:spacing w:after="0" w:line="36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 Apply property law to complex problems and critically examine i</w:t>
      </w:r>
      <w:r>
        <w:rPr>
          <w:rFonts w:ascii="Times New Roman" w:eastAsia="Times New Roman" w:hAnsi="Times New Roman" w:cs="Times New Roman"/>
          <w:sz w:val="24"/>
          <w:szCs w:val="24"/>
        </w:rPr>
        <w:t>ts operation from a range of theoretical and social perspectives and to prepare convincing written arguments for a legal audience.</w:t>
      </w:r>
    </w:p>
    <w:p w14:paraId="5B75AFC4" w14:textId="77777777" w:rsidR="00E855B4" w:rsidRDefault="00BC1A62">
      <w:pPr>
        <w:spacing w:after="0" w:line="360" w:lineRule="auto"/>
        <w:jc w:val="center"/>
        <w:rPr>
          <w:rFonts w:ascii="Times New Roman" w:hAnsi="Times New Roman" w:cs="Times New Roman"/>
          <w:sz w:val="24"/>
          <w:szCs w:val="24"/>
        </w:rPr>
      </w:pPr>
      <w:r>
        <w:rPr>
          <w:rFonts w:ascii="Times New Roman" w:hAnsi="Times New Roman" w:cs="Times New Roman"/>
          <w:b/>
          <w:sz w:val="24"/>
          <w:szCs w:val="24"/>
        </w:rPr>
        <w:t>*****</w:t>
      </w:r>
    </w:p>
    <w:p w14:paraId="4CE4EB70" w14:textId="77777777" w:rsidR="00E855B4" w:rsidRDefault="00E855B4">
      <w:pPr>
        <w:jc w:val="both"/>
        <w:rPr>
          <w:rFonts w:ascii="Times New Roman" w:hAnsi="Times New Roman" w:cs="Times New Roman"/>
          <w:sz w:val="24"/>
          <w:szCs w:val="24"/>
        </w:rPr>
      </w:pPr>
    </w:p>
    <w:p w14:paraId="0528FD7C" w14:textId="77777777" w:rsidR="00E855B4" w:rsidRDefault="00E855B4">
      <w:pPr>
        <w:jc w:val="both"/>
        <w:rPr>
          <w:rFonts w:ascii="Times New Roman" w:hAnsi="Times New Roman" w:cs="Times New Roman"/>
          <w:sz w:val="24"/>
          <w:szCs w:val="24"/>
        </w:rPr>
      </w:pPr>
    </w:p>
    <w:p w14:paraId="109130B4" w14:textId="77777777" w:rsidR="00E855B4" w:rsidRDefault="00E855B4">
      <w:pPr>
        <w:jc w:val="both"/>
        <w:rPr>
          <w:rFonts w:ascii="Times New Roman" w:hAnsi="Times New Roman" w:cs="Times New Roman"/>
          <w:sz w:val="24"/>
          <w:szCs w:val="24"/>
        </w:rPr>
      </w:pPr>
    </w:p>
    <w:p w14:paraId="2D0614C7" w14:textId="77777777" w:rsidR="00E855B4" w:rsidRDefault="00E855B4">
      <w:pPr>
        <w:jc w:val="both"/>
        <w:rPr>
          <w:rFonts w:ascii="Times New Roman" w:hAnsi="Times New Roman" w:cs="Times New Roman"/>
          <w:sz w:val="24"/>
          <w:szCs w:val="24"/>
        </w:rPr>
      </w:pPr>
    </w:p>
    <w:p w14:paraId="5D57D049" w14:textId="77777777" w:rsidR="00E855B4" w:rsidRDefault="00E855B4">
      <w:pPr>
        <w:jc w:val="both"/>
        <w:rPr>
          <w:rFonts w:ascii="Times New Roman" w:hAnsi="Times New Roman" w:cs="Times New Roman"/>
          <w:sz w:val="24"/>
          <w:szCs w:val="24"/>
        </w:rPr>
      </w:pPr>
    </w:p>
    <w:p w14:paraId="0CDE70FE" w14:textId="77777777" w:rsidR="00E855B4" w:rsidRDefault="00E855B4">
      <w:pPr>
        <w:jc w:val="both"/>
        <w:rPr>
          <w:rFonts w:ascii="Times New Roman" w:hAnsi="Times New Roman" w:cs="Times New Roman"/>
          <w:sz w:val="24"/>
          <w:szCs w:val="24"/>
        </w:rPr>
      </w:pPr>
    </w:p>
    <w:p w14:paraId="4CA16609" w14:textId="77777777" w:rsidR="00E855B4" w:rsidRDefault="00E855B4">
      <w:pPr>
        <w:jc w:val="both"/>
        <w:rPr>
          <w:rFonts w:ascii="Times New Roman" w:hAnsi="Times New Roman" w:cs="Times New Roman"/>
          <w:sz w:val="24"/>
          <w:szCs w:val="24"/>
        </w:rPr>
      </w:pPr>
    </w:p>
    <w:p w14:paraId="66D45616" w14:textId="24A41C70" w:rsidR="00E855B4" w:rsidRDefault="00E855B4">
      <w:pPr>
        <w:jc w:val="both"/>
        <w:rPr>
          <w:rFonts w:ascii="Times New Roman" w:hAnsi="Times New Roman" w:cs="Times New Roman"/>
          <w:sz w:val="24"/>
          <w:szCs w:val="24"/>
        </w:rPr>
      </w:pPr>
    </w:p>
    <w:p w14:paraId="46E3C9BB" w14:textId="2BBEEAFE" w:rsidR="00C947E4" w:rsidRDefault="00C947E4">
      <w:pPr>
        <w:jc w:val="both"/>
        <w:rPr>
          <w:rFonts w:ascii="Times New Roman" w:hAnsi="Times New Roman" w:cs="Times New Roman"/>
          <w:sz w:val="24"/>
          <w:szCs w:val="24"/>
        </w:rPr>
      </w:pPr>
    </w:p>
    <w:p w14:paraId="5649E6DE" w14:textId="77777777" w:rsidR="00C947E4" w:rsidRDefault="00C947E4">
      <w:pPr>
        <w:jc w:val="both"/>
        <w:rPr>
          <w:rFonts w:ascii="Times New Roman" w:hAnsi="Times New Roman" w:cs="Times New Roman"/>
          <w:sz w:val="24"/>
          <w:szCs w:val="24"/>
        </w:rPr>
      </w:pPr>
    </w:p>
    <w:p w14:paraId="7AF77CA1" w14:textId="77777777" w:rsidR="00E855B4" w:rsidRDefault="00E855B4">
      <w:pPr>
        <w:jc w:val="both"/>
        <w:rPr>
          <w:rFonts w:ascii="Times New Roman" w:hAnsi="Times New Roman" w:cs="Times New Roman"/>
          <w:sz w:val="24"/>
          <w:szCs w:val="24"/>
        </w:rPr>
      </w:pPr>
    </w:p>
    <w:p w14:paraId="0375293F" w14:textId="77777777" w:rsidR="00E855B4" w:rsidRDefault="00BC1A62">
      <w:pPr>
        <w:spacing w:after="0" w:line="36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 xml:space="preserve">PAPER – III </w:t>
      </w:r>
    </w:p>
    <w:p w14:paraId="40BC19FF" w14:textId="77777777" w:rsidR="00E855B4" w:rsidRDefault="00BC1A62">
      <w:pPr>
        <w:spacing w:after="0" w:line="360" w:lineRule="auto"/>
        <w:jc w:val="center"/>
        <w:rPr>
          <w:rFonts w:ascii="Times New Roman" w:hAnsi="Times New Roman" w:cs="Times New Roman"/>
          <w:b/>
          <w:sz w:val="24"/>
          <w:szCs w:val="24"/>
        </w:rPr>
      </w:pPr>
      <w:r>
        <w:rPr>
          <w:rFonts w:ascii="Times New Roman" w:hAnsi="Times New Roman" w:cs="Times New Roman"/>
          <w:b/>
          <w:sz w:val="24"/>
          <w:szCs w:val="24"/>
        </w:rPr>
        <w:t>LAW OF SUCCESSION</w:t>
      </w:r>
    </w:p>
    <w:p w14:paraId="0B3E29C0" w14:textId="77777777" w:rsidR="00E855B4" w:rsidRDefault="00BC1A62">
      <w:pPr>
        <w:spacing w:after="0" w:line="360" w:lineRule="auto"/>
        <w:jc w:val="center"/>
        <w:rPr>
          <w:rFonts w:ascii="Times New Roman" w:hAnsi="Times New Roman" w:cs="Times New Roman"/>
          <w:b/>
          <w:sz w:val="24"/>
          <w:szCs w:val="24"/>
        </w:rPr>
      </w:pPr>
      <w:r>
        <w:rPr>
          <w:rFonts w:ascii="Times New Roman" w:hAnsi="Times New Roman" w:cs="Times New Roman"/>
          <w:b/>
          <w:sz w:val="24"/>
          <w:szCs w:val="24"/>
        </w:rPr>
        <w:t>(Specialized Core Paper)</w:t>
      </w:r>
    </w:p>
    <w:p w14:paraId="6AD4639E" w14:textId="77777777" w:rsidR="00E855B4" w:rsidRDefault="00BC1A62">
      <w:pPr>
        <w:spacing w:after="0" w:line="360" w:lineRule="auto"/>
        <w:jc w:val="both"/>
        <w:rPr>
          <w:rFonts w:ascii="Times New Roman" w:hAnsi="Times New Roman"/>
          <w:b/>
          <w:sz w:val="24"/>
          <w:szCs w:val="24"/>
        </w:rPr>
      </w:pPr>
      <w:r>
        <w:rPr>
          <w:rFonts w:ascii="Times New Roman" w:hAnsi="Times New Roman"/>
          <w:b/>
          <w:sz w:val="24"/>
          <w:szCs w:val="24"/>
        </w:rPr>
        <w:t>Objectives of the Course</w:t>
      </w:r>
    </w:p>
    <w:p w14:paraId="70FE9F6E" w14:textId="77777777" w:rsidR="00E855B4" w:rsidRDefault="00BC1A62">
      <w:pPr>
        <w:pStyle w:val="ListParagraph"/>
        <w:numPr>
          <w:ilvl w:val="0"/>
          <w:numId w:val="40"/>
        </w:numPr>
        <w:spacing w:after="0" w:line="360" w:lineRule="auto"/>
        <w:jc w:val="both"/>
        <w:rPr>
          <w:rFonts w:ascii="Times New Roman" w:hAnsi="Times New Roman"/>
          <w:i/>
          <w:sz w:val="24"/>
          <w:szCs w:val="24"/>
        </w:rPr>
      </w:pPr>
      <w:r>
        <w:rPr>
          <w:rFonts w:ascii="Times New Roman" w:hAnsi="Times New Roman"/>
          <w:i/>
          <w:sz w:val="24"/>
          <w:szCs w:val="24"/>
        </w:rPr>
        <w:t>The course intends to defin</w:t>
      </w:r>
      <w:r>
        <w:rPr>
          <w:rFonts w:ascii="Times New Roman" w:hAnsi="Times New Roman"/>
          <w:i/>
          <w:sz w:val="24"/>
          <w:szCs w:val="24"/>
        </w:rPr>
        <w:t xml:space="preserve">e testamentary and intestate succession and meanings for coparcenary, partition, Will/testament, probate and letter of administration. </w:t>
      </w:r>
    </w:p>
    <w:p w14:paraId="733722B0" w14:textId="77777777" w:rsidR="00E855B4" w:rsidRDefault="00BC1A62">
      <w:pPr>
        <w:pStyle w:val="ListParagraph"/>
        <w:numPr>
          <w:ilvl w:val="0"/>
          <w:numId w:val="40"/>
        </w:numPr>
        <w:spacing w:after="0" w:line="360" w:lineRule="auto"/>
        <w:jc w:val="both"/>
        <w:rPr>
          <w:rFonts w:ascii="Times New Roman" w:hAnsi="Times New Roman"/>
          <w:i/>
          <w:sz w:val="24"/>
          <w:szCs w:val="24"/>
        </w:rPr>
      </w:pPr>
      <w:r>
        <w:rPr>
          <w:rFonts w:ascii="Times New Roman" w:hAnsi="Times New Roman"/>
          <w:i/>
          <w:sz w:val="24"/>
          <w:szCs w:val="24"/>
        </w:rPr>
        <w:t xml:space="preserve">This law of succession tries to give the comprehensive knowledge to the students regarding the distribution of property of a deceased person as per his intention or as per the law prevails among different religions. </w:t>
      </w:r>
    </w:p>
    <w:p w14:paraId="253AB126" w14:textId="77777777" w:rsidR="00E855B4" w:rsidRDefault="00BC1A62">
      <w:pPr>
        <w:pStyle w:val="ListParagraph"/>
        <w:numPr>
          <w:ilvl w:val="0"/>
          <w:numId w:val="40"/>
        </w:numPr>
        <w:spacing w:after="0" w:line="360" w:lineRule="auto"/>
        <w:jc w:val="both"/>
        <w:rPr>
          <w:rFonts w:ascii="Times New Roman" w:hAnsi="Times New Roman"/>
          <w:i/>
          <w:sz w:val="24"/>
          <w:szCs w:val="24"/>
        </w:rPr>
      </w:pPr>
      <w:r>
        <w:rPr>
          <w:rFonts w:ascii="Times New Roman" w:hAnsi="Times New Roman"/>
          <w:i/>
          <w:sz w:val="24"/>
          <w:szCs w:val="24"/>
        </w:rPr>
        <w:t>It gives knowledge about execution of t</w:t>
      </w:r>
      <w:r>
        <w:rPr>
          <w:rFonts w:ascii="Times New Roman" w:hAnsi="Times New Roman"/>
          <w:i/>
          <w:sz w:val="24"/>
          <w:szCs w:val="24"/>
        </w:rPr>
        <w:t xml:space="preserve">estament and the privileges in execution. </w:t>
      </w:r>
    </w:p>
    <w:p w14:paraId="57AAD858" w14:textId="77777777" w:rsidR="00E855B4" w:rsidRDefault="00BC1A62">
      <w:pPr>
        <w:pStyle w:val="ListParagraph"/>
        <w:numPr>
          <w:ilvl w:val="0"/>
          <w:numId w:val="40"/>
        </w:numPr>
        <w:spacing w:after="0" w:line="360" w:lineRule="auto"/>
        <w:jc w:val="both"/>
        <w:rPr>
          <w:rFonts w:ascii="Times New Roman" w:hAnsi="Times New Roman"/>
          <w:i/>
          <w:sz w:val="24"/>
          <w:szCs w:val="24"/>
        </w:rPr>
      </w:pPr>
      <w:r>
        <w:rPr>
          <w:rFonts w:ascii="Times New Roman" w:hAnsi="Times New Roman"/>
          <w:i/>
          <w:sz w:val="24"/>
          <w:szCs w:val="24"/>
        </w:rPr>
        <w:t>Indeed, this is a more practical paper which every person should know about the distribution of property in future.</w:t>
      </w:r>
    </w:p>
    <w:p w14:paraId="503A8421" w14:textId="77777777" w:rsidR="00E855B4" w:rsidRDefault="00E855B4">
      <w:pPr>
        <w:spacing w:after="0" w:line="360" w:lineRule="auto"/>
        <w:jc w:val="both"/>
        <w:rPr>
          <w:rFonts w:ascii="Times New Roman" w:hAnsi="Times New Roman" w:cs="Times New Roman"/>
          <w:b/>
          <w:sz w:val="24"/>
          <w:szCs w:val="24"/>
        </w:rPr>
      </w:pPr>
    </w:p>
    <w:p w14:paraId="6FEBCFDC"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COURSE OUTLINE</w:t>
      </w:r>
    </w:p>
    <w:p w14:paraId="44921E03" w14:textId="77777777" w:rsidR="00E855B4" w:rsidRDefault="00E855B4">
      <w:pPr>
        <w:spacing w:after="0" w:line="360" w:lineRule="auto"/>
        <w:jc w:val="both"/>
        <w:rPr>
          <w:rFonts w:ascii="Times New Roman" w:hAnsi="Times New Roman" w:cs="Times New Roman"/>
          <w:b/>
          <w:sz w:val="24"/>
          <w:szCs w:val="24"/>
        </w:rPr>
      </w:pPr>
    </w:p>
    <w:p w14:paraId="349632EE"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Module - I: Hindu Joint Family and Coparcenary</w:t>
      </w:r>
    </w:p>
    <w:p w14:paraId="012CA623" w14:textId="71609BFC" w:rsidR="00E855B4" w:rsidRDefault="00BC1A62">
      <w:pPr>
        <w:pStyle w:val="ListParagraph"/>
        <w:numPr>
          <w:ilvl w:val="0"/>
          <w:numId w:val="41"/>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Hindu Joint Family and Coparcenar</w:t>
      </w:r>
      <w:r>
        <w:rPr>
          <w:rFonts w:ascii="Times New Roman" w:hAnsi="Times New Roman" w:cs="Times New Roman"/>
          <w:sz w:val="24"/>
          <w:szCs w:val="24"/>
        </w:rPr>
        <w:t>y</w:t>
      </w:r>
      <w:r w:rsidR="00364B92">
        <w:rPr>
          <w:rFonts w:ascii="Times New Roman" w:hAnsi="Times New Roman" w:cs="Times New Roman"/>
          <w:sz w:val="24"/>
          <w:szCs w:val="24"/>
        </w:rPr>
        <w:t xml:space="preserve">, </w:t>
      </w:r>
      <w:proofErr w:type="spellStart"/>
      <w:r w:rsidR="00364B92" w:rsidRPr="00364B92">
        <w:rPr>
          <w:rFonts w:ascii="Times New Roman" w:hAnsi="Times New Roman" w:cs="Times New Roman"/>
          <w:sz w:val="24"/>
          <w:szCs w:val="24"/>
          <w:highlight w:val="yellow"/>
        </w:rPr>
        <w:t>Mithakshara</w:t>
      </w:r>
      <w:proofErr w:type="spellEnd"/>
      <w:r w:rsidR="00364B92" w:rsidRPr="00364B92">
        <w:rPr>
          <w:rFonts w:ascii="Times New Roman" w:hAnsi="Times New Roman" w:cs="Times New Roman"/>
          <w:sz w:val="24"/>
          <w:szCs w:val="24"/>
          <w:highlight w:val="yellow"/>
        </w:rPr>
        <w:t xml:space="preserve"> </w:t>
      </w:r>
      <w:r w:rsidR="00364B92">
        <w:rPr>
          <w:rFonts w:ascii="Times New Roman" w:hAnsi="Times New Roman" w:cs="Times New Roman"/>
          <w:sz w:val="24"/>
          <w:szCs w:val="24"/>
          <w:highlight w:val="yellow"/>
        </w:rPr>
        <w:t>and</w:t>
      </w:r>
      <w:r w:rsidR="00364B92" w:rsidRPr="00364B92">
        <w:rPr>
          <w:rFonts w:ascii="Times New Roman" w:hAnsi="Times New Roman" w:cs="Times New Roman"/>
          <w:sz w:val="24"/>
          <w:szCs w:val="24"/>
          <w:highlight w:val="yellow"/>
        </w:rPr>
        <w:t xml:space="preserve"> </w:t>
      </w:r>
      <w:proofErr w:type="spellStart"/>
      <w:r w:rsidR="00364B92" w:rsidRPr="00364B92">
        <w:rPr>
          <w:rFonts w:ascii="Times New Roman" w:hAnsi="Times New Roman" w:cs="Times New Roman"/>
          <w:sz w:val="24"/>
          <w:szCs w:val="24"/>
          <w:highlight w:val="yellow"/>
        </w:rPr>
        <w:t>Dayabhaga</w:t>
      </w:r>
      <w:proofErr w:type="spellEnd"/>
      <w:r w:rsidR="00364B92" w:rsidRPr="00364B92">
        <w:rPr>
          <w:rFonts w:ascii="Times New Roman" w:hAnsi="Times New Roman" w:cs="Times New Roman"/>
          <w:sz w:val="24"/>
          <w:szCs w:val="24"/>
          <w:highlight w:val="yellow"/>
        </w:rPr>
        <w:t xml:space="preserve"> Coparcenary</w:t>
      </w:r>
    </w:p>
    <w:p w14:paraId="28EE3FBE" w14:textId="77777777" w:rsidR="00E855B4" w:rsidRDefault="00BC1A62">
      <w:pPr>
        <w:pStyle w:val="ListParagraph"/>
        <w:numPr>
          <w:ilvl w:val="0"/>
          <w:numId w:val="41"/>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Position of male and female Coparceners and their rights, Rights of coparceners under different schools </w:t>
      </w:r>
    </w:p>
    <w:p w14:paraId="57102A40" w14:textId="235703CF" w:rsidR="00E855B4" w:rsidRDefault="00BC1A62">
      <w:pPr>
        <w:pStyle w:val="ListParagraph"/>
        <w:numPr>
          <w:ilvl w:val="0"/>
          <w:numId w:val="41"/>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Powers, rights and duties of Karta in dealing with Hindu Joint Family Property,</w:t>
      </w:r>
      <w:r w:rsidR="00364B92">
        <w:rPr>
          <w:rFonts w:ascii="Times New Roman" w:hAnsi="Times New Roman" w:cs="Times New Roman"/>
          <w:sz w:val="24"/>
          <w:szCs w:val="24"/>
        </w:rPr>
        <w:t xml:space="preserve"> </w:t>
      </w:r>
      <w:r w:rsidR="00364B92" w:rsidRPr="00364B92">
        <w:rPr>
          <w:rFonts w:ascii="Times New Roman" w:hAnsi="Times New Roman" w:cs="Times New Roman"/>
          <w:sz w:val="24"/>
          <w:szCs w:val="24"/>
          <w:highlight w:val="yellow"/>
        </w:rPr>
        <w:t>Ancestral, self-acquired property,</w:t>
      </w:r>
      <w:r>
        <w:rPr>
          <w:rFonts w:ascii="Times New Roman" w:hAnsi="Times New Roman" w:cs="Times New Roman"/>
          <w:sz w:val="24"/>
          <w:szCs w:val="24"/>
        </w:rPr>
        <w:t xml:space="preserve"> gains of learning.</w:t>
      </w:r>
    </w:p>
    <w:p w14:paraId="2231B082" w14:textId="77777777" w:rsidR="00E855B4" w:rsidRDefault="00BC1A62">
      <w:pPr>
        <w:pStyle w:val="ListParagraph"/>
        <w:numPr>
          <w:ilvl w:val="0"/>
          <w:numId w:val="41"/>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Rights on Hindu Joint Family Property – Karta’s &amp; Coparcener’s Power of Alienation</w:t>
      </w:r>
    </w:p>
    <w:p w14:paraId="674D1F86"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Module - II: Partition</w:t>
      </w:r>
    </w:p>
    <w:p w14:paraId="14BF4FA5" w14:textId="77777777" w:rsidR="00E855B4" w:rsidRDefault="00BC1A62">
      <w:pPr>
        <w:pStyle w:val="ListParagraph"/>
        <w:numPr>
          <w:ilvl w:val="0"/>
          <w:numId w:val="42"/>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Partition – Meaning - De Facto &amp; De Jure Partition.</w:t>
      </w:r>
    </w:p>
    <w:p w14:paraId="0A5F1901" w14:textId="0A4317B3" w:rsidR="00E855B4" w:rsidRDefault="00BC1A62">
      <w:pPr>
        <w:pStyle w:val="ListParagraph"/>
        <w:numPr>
          <w:ilvl w:val="0"/>
          <w:numId w:val="42"/>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Subject matter of partition – persons entitled to claim partition </w:t>
      </w:r>
    </w:p>
    <w:p w14:paraId="31009019" w14:textId="3F13A585" w:rsidR="00364B92" w:rsidRPr="00364B92" w:rsidRDefault="00364B92">
      <w:pPr>
        <w:pStyle w:val="ListParagraph"/>
        <w:numPr>
          <w:ilvl w:val="0"/>
          <w:numId w:val="42"/>
        </w:numPr>
        <w:spacing w:after="0" w:line="360" w:lineRule="auto"/>
        <w:jc w:val="both"/>
        <w:rPr>
          <w:rFonts w:ascii="Times New Roman" w:hAnsi="Times New Roman" w:cs="Times New Roman"/>
          <w:sz w:val="24"/>
          <w:szCs w:val="24"/>
          <w:highlight w:val="yellow"/>
        </w:rPr>
      </w:pPr>
      <w:r w:rsidRPr="00364B92">
        <w:rPr>
          <w:rFonts w:ascii="Times New Roman" w:hAnsi="Times New Roman" w:cs="Times New Roman"/>
          <w:sz w:val="24"/>
          <w:szCs w:val="24"/>
          <w:highlight w:val="yellow"/>
        </w:rPr>
        <w:t>Partial Partition, Modes of effecting Partition</w:t>
      </w:r>
    </w:p>
    <w:p w14:paraId="7D4EE758" w14:textId="77777777" w:rsidR="00E855B4" w:rsidRDefault="00BC1A62">
      <w:pPr>
        <w:pStyle w:val="ListParagraph"/>
        <w:numPr>
          <w:ilvl w:val="0"/>
          <w:numId w:val="42"/>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Re-opening and Re-union of Partition.</w:t>
      </w:r>
    </w:p>
    <w:p w14:paraId="570E0CB5"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Module - III: Intestate Succession under Hindu Law</w:t>
      </w:r>
    </w:p>
    <w:p w14:paraId="510A71C4" w14:textId="77777777" w:rsidR="00E855B4" w:rsidRDefault="00BC1A62">
      <w:pPr>
        <w:pStyle w:val="ListParagraph"/>
        <w:numPr>
          <w:ilvl w:val="0"/>
          <w:numId w:val="38"/>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Intestate succession, Category of Heirs under Hindu Law: class I Heirs, class II heirs, Agnates &amp; Cognates.</w:t>
      </w:r>
    </w:p>
    <w:p w14:paraId="18BB4944" w14:textId="77777777" w:rsidR="00E855B4" w:rsidRDefault="00BC1A62">
      <w:pPr>
        <w:pStyle w:val="ListParagraph"/>
        <w:numPr>
          <w:ilvl w:val="0"/>
          <w:numId w:val="38"/>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Division of p</w:t>
      </w:r>
      <w:r>
        <w:rPr>
          <w:rFonts w:ascii="Times New Roman" w:hAnsi="Times New Roman" w:cs="Times New Roman"/>
          <w:sz w:val="24"/>
          <w:szCs w:val="24"/>
        </w:rPr>
        <w:t>roperty when Hindu Male dies Intestate : HJF Property and Self Acquired Property, Disqualifications of Heirs under the Hindu Succession Act - effect on Succession</w:t>
      </w:r>
    </w:p>
    <w:p w14:paraId="63F6801B" w14:textId="77777777" w:rsidR="00E855B4" w:rsidRDefault="00BC1A62">
      <w:pPr>
        <w:pStyle w:val="ListParagraph"/>
        <w:numPr>
          <w:ilvl w:val="0"/>
          <w:numId w:val="38"/>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Rights of adopted child and illegitimate children, Division of property when a Hindu female d</w:t>
      </w:r>
      <w:r>
        <w:rPr>
          <w:rFonts w:ascii="Times New Roman" w:hAnsi="Times New Roman" w:cs="Times New Roman"/>
          <w:sz w:val="24"/>
          <w:szCs w:val="24"/>
        </w:rPr>
        <w:t>ies intestate: under Hindu Succession Act, 1956 and Amendment Act, 2005</w:t>
      </w:r>
    </w:p>
    <w:p w14:paraId="029D73D0" w14:textId="77777777" w:rsidR="00E855B4" w:rsidRDefault="00BC1A62">
      <w:pPr>
        <w:pStyle w:val="ListParagraph"/>
        <w:numPr>
          <w:ilvl w:val="0"/>
          <w:numId w:val="38"/>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Comparative analysis of right to property of women under different Religious and Statutory Laws</w:t>
      </w:r>
    </w:p>
    <w:p w14:paraId="6D70AA88"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Module- IV: Intestate Succession under Muslim Law, Parsi &amp; Christian Law</w:t>
      </w:r>
    </w:p>
    <w:p w14:paraId="164B178D" w14:textId="77777777" w:rsidR="00E855B4" w:rsidRDefault="00BC1A62">
      <w:pPr>
        <w:pStyle w:val="ListParagraph"/>
        <w:numPr>
          <w:ilvl w:val="0"/>
          <w:numId w:val="39"/>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Heirs under </w:t>
      </w:r>
      <w:r>
        <w:rPr>
          <w:rFonts w:ascii="Times New Roman" w:hAnsi="Times New Roman" w:cs="Times New Roman"/>
          <w:sz w:val="24"/>
          <w:szCs w:val="24"/>
        </w:rPr>
        <w:t>Muslim Law: Half-blood, full blood and uterine blood, sharers, Residuaries</w:t>
      </w:r>
    </w:p>
    <w:p w14:paraId="59D3353E" w14:textId="77777777" w:rsidR="00E855B4" w:rsidRDefault="00BC1A62">
      <w:pPr>
        <w:pStyle w:val="ListParagraph"/>
        <w:numPr>
          <w:ilvl w:val="0"/>
          <w:numId w:val="39"/>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Sunni and Shia Law of Inheritance, Doctrine of Aul and Radd</w:t>
      </w:r>
    </w:p>
    <w:p w14:paraId="16AE6E22" w14:textId="77777777" w:rsidR="00E855B4" w:rsidRDefault="00BC1A62">
      <w:pPr>
        <w:pStyle w:val="ListParagraph"/>
        <w:numPr>
          <w:ilvl w:val="0"/>
          <w:numId w:val="39"/>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Christian Law of Inheritance – Relevant provisions under the Indian Succession Act</w:t>
      </w:r>
    </w:p>
    <w:p w14:paraId="3CC3C354" w14:textId="6FC1ACF1" w:rsidR="00E855B4" w:rsidRDefault="00BC1A62">
      <w:pPr>
        <w:pStyle w:val="ListParagraph"/>
        <w:numPr>
          <w:ilvl w:val="0"/>
          <w:numId w:val="39"/>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Parsi Law of Succession </w:t>
      </w:r>
    </w:p>
    <w:p w14:paraId="74147A48" w14:textId="19D76818" w:rsidR="00364B92" w:rsidRPr="00364B92" w:rsidRDefault="00364B92">
      <w:pPr>
        <w:pStyle w:val="ListParagraph"/>
        <w:numPr>
          <w:ilvl w:val="0"/>
          <w:numId w:val="39"/>
        </w:numPr>
        <w:spacing w:after="0" w:line="360" w:lineRule="auto"/>
        <w:jc w:val="both"/>
        <w:rPr>
          <w:rFonts w:ascii="Times New Roman" w:hAnsi="Times New Roman" w:cs="Times New Roman"/>
          <w:sz w:val="24"/>
          <w:szCs w:val="24"/>
          <w:highlight w:val="yellow"/>
        </w:rPr>
      </w:pPr>
      <w:r w:rsidRPr="00364B92">
        <w:rPr>
          <w:rFonts w:ascii="Times New Roman" w:hAnsi="Times New Roman" w:cs="Times New Roman"/>
          <w:sz w:val="24"/>
          <w:szCs w:val="24"/>
          <w:highlight w:val="yellow"/>
        </w:rPr>
        <w:t>Right to property of women under different religious and statutory law</w:t>
      </w:r>
    </w:p>
    <w:p w14:paraId="3D29311A"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Module - V: Testamentary Succession</w:t>
      </w:r>
    </w:p>
    <w:p w14:paraId="704D8623" w14:textId="77777777" w:rsidR="00E855B4" w:rsidRDefault="00BC1A62">
      <w:pPr>
        <w:pStyle w:val="ListParagraph"/>
        <w:numPr>
          <w:ilvl w:val="0"/>
          <w:numId w:val="34"/>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Domicile, Capacity of party to execute a Will, kinds of will, Execution of privileged and unprivileged will</w:t>
      </w:r>
    </w:p>
    <w:p w14:paraId="691FE8CB" w14:textId="77777777" w:rsidR="00E855B4" w:rsidRDefault="00BC1A62">
      <w:pPr>
        <w:pStyle w:val="ListParagraph"/>
        <w:numPr>
          <w:ilvl w:val="0"/>
          <w:numId w:val="34"/>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Attestation, revocation, alteration, revival of wills,</w:t>
      </w:r>
      <w:r>
        <w:rPr>
          <w:rFonts w:ascii="Times New Roman" w:hAnsi="Times New Roman" w:cs="Times New Roman"/>
          <w:sz w:val="24"/>
          <w:szCs w:val="24"/>
        </w:rPr>
        <w:t xml:space="preserve"> Construction of Will, Arm Chair Rule, Codicil </w:t>
      </w:r>
    </w:p>
    <w:p w14:paraId="0832AC29" w14:textId="77777777" w:rsidR="00E855B4" w:rsidRDefault="00BC1A62">
      <w:pPr>
        <w:pStyle w:val="ListParagraph"/>
        <w:numPr>
          <w:ilvl w:val="0"/>
          <w:numId w:val="34"/>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Succession certificate- procedure on application, extension, effect, revocation of certificate </w:t>
      </w:r>
    </w:p>
    <w:p w14:paraId="1B035067"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Module - VI: Bequests</w:t>
      </w:r>
    </w:p>
    <w:p w14:paraId="69303909" w14:textId="7E7F7450" w:rsidR="00E855B4" w:rsidRDefault="00364B92">
      <w:pPr>
        <w:pStyle w:val="ListParagraph"/>
        <w:numPr>
          <w:ilvl w:val="0"/>
          <w:numId w:val="35"/>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Void bequests: rule against perpetuity, direction for accumulation, bequest to take effect on failure of prior bequest, bequest to religious or charitable uses </w:t>
      </w:r>
    </w:p>
    <w:p w14:paraId="7A090241" w14:textId="1FD0BB0E" w:rsidR="00E855B4" w:rsidRDefault="00364B92">
      <w:pPr>
        <w:pStyle w:val="ListParagraph"/>
        <w:numPr>
          <w:ilvl w:val="0"/>
          <w:numId w:val="35"/>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Vesting of legacies, onerous bequests, contingent and conditional bequests</w:t>
      </w:r>
    </w:p>
    <w:p w14:paraId="46A87EB5" w14:textId="3EB8F296" w:rsidR="00E855B4" w:rsidRDefault="00364B92">
      <w:pPr>
        <w:pStyle w:val="ListParagraph"/>
        <w:numPr>
          <w:ilvl w:val="0"/>
          <w:numId w:val="35"/>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Bequests with directions as to applications or enjoyment, bequests to an executor, bequest of annuities </w:t>
      </w:r>
    </w:p>
    <w:p w14:paraId="4911D2C6"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Modul</w:t>
      </w:r>
      <w:r>
        <w:rPr>
          <w:rFonts w:ascii="Times New Roman" w:hAnsi="Times New Roman" w:cs="Times New Roman"/>
          <w:b/>
          <w:sz w:val="24"/>
          <w:szCs w:val="24"/>
        </w:rPr>
        <w:t xml:space="preserve">e - VII: Legacies </w:t>
      </w:r>
    </w:p>
    <w:p w14:paraId="4BCFDAC8" w14:textId="07B9733E" w:rsidR="00E855B4" w:rsidRDefault="00364B92">
      <w:pPr>
        <w:pStyle w:val="ListParagraph"/>
        <w:numPr>
          <w:ilvl w:val="0"/>
          <w:numId w:val="3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Specific legacies </w:t>
      </w:r>
    </w:p>
    <w:p w14:paraId="0009173B" w14:textId="7E47A9E0" w:rsidR="00E855B4" w:rsidRDefault="00364B92">
      <w:pPr>
        <w:pStyle w:val="ListParagraph"/>
        <w:numPr>
          <w:ilvl w:val="0"/>
          <w:numId w:val="3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Demonstrative legacies</w:t>
      </w:r>
    </w:p>
    <w:p w14:paraId="77CCED79" w14:textId="77777777" w:rsidR="00E855B4" w:rsidRPr="00364B92" w:rsidRDefault="00BC1A62">
      <w:pPr>
        <w:pStyle w:val="ListParagraph"/>
        <w:numPr>
          <w:ilvl w:val="0"/>
          <w:numId w:val="36"/>
        </w:numPr>
        <w:spacing w:after="0" w:line="360" w:lineRule="auto"/>
        <w:jc w:val="both"/>
        <w:rPr>
          <w:rFonts w:ascii="Times New Roman" w:hAnsi="Times New Roman" w:cs="Times New Roman"/>
          <w:sz w:val="24"/>
          <w:szCs w:val="24"/>
        </w:rPr>
      </w:pPr>
      <w:r w:rsidRPr="00364B92">
        <w:rPr>
          <w:rFonts w:ascii="Times New Roman" w:hAnsi="Times New Roman" w:cs="Times New Roman"/>
          <w:sz w:val="24"/>
          <w:szCs w:val="24"/>
          <w:lang w:val="en-US"/>
        </w:rPr>
        <w:t xml:space="preserve">Universal legacy </w:t>
      </w:r>
    </w:p>
    <w:p w14:paraId="0BBF4042" w14:textId="77777777" w:rsidR="00E855B4" w:rsidRDefault="00BC1A62">
      <w:pPr>
        <w:pStyle w:val="ListParagraph"/>
        <w:numPr>
          <w:ilvl w:val="0"/>
          <w:numId w:val="3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Ademption of legacies </w:t>
      </w:r>
    </w:p>
    <w:p w14:paraId="4310EA7C" w14:textId="77777777" w:rsidR="00E855B4" w:rsidRDefault="00BC1A62">
      <w:pPr>
        <w:pStyle w:val="ListParagraph"/>
        <w:numPr>
          <w:ilvl w:val="0"/>
          <w:numId w:val="3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Legacies to creditors and portioners</w:t>
      </w:r>
    </w:p>
    <w:p w14:paraId="7B006DF6"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Module - VIII: Probate and Letter of Administration </w:t>
      </w:r>
    </w:p>
    <w:p w14:paraId="5A876B2E" w14:textId="77777777" w:rsidR="00E855B4" w:rsidRDefault="00BC1A62">
      <w:pPr>
        <w:pStyle w:val="ListParagraph"/>
        <w:numPr>
          <w:ilvl w:val="0"/>
          <w:numId w:val="3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Grant of Probate, Letters of Administration  </w:t>
      </w:r>
    </w:p>
    <w:p w14:paraId="1827A472" w14:textId="77777777" w:rsidR="00E855B4" w:rsidRDefault="00BC1A62">
      <w:pPr>
        <w:pStyle w:val="ListParagraph"/>
        <w:numPr>
          <w:ilvl w:val="0"/>
          <w:numId w:val="3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Succession Certificate – restriction, application, procedure for application, extension, revocation of certificate, Limited grants, alteration and revocation of grants </w:t>
      </w:r>
    </w:p>
    <w:p w14:paraId="43DC6FFF" w14:textId="77777777" w:rsidR="00E855B4" w:rsidRDefault="00BC1A62">
      <w:pPr>
        <w:pStyle w:val="ListParagraph"/>
        <w:numPr>
          <w:ilvl w:val="0"/>
          <w:numId w:val="3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Powers and duties of executor or administrator, Liability of executor or administrator </w:t>
      </w:r>
      <w:r>
        <w:rPr>
          <w:rFonts w:ascii="Times New Roman" w:hAnsi="Times New Roman" w:cs="Times New Roman"/>
          <w:sz w:val="24"/>
          <w:szCs w:val="24"/>
        </w:rPr>
        <w:t xml:space="preserve">for devastation </w:t>
      </w:r>
    </w:p>
    <w:p w14:paraId="5AFD0FC2" w14:textId="1C9EADD7" w:rsidR="00E855B4" w:rsidRPr="00364B92" w:rsidRDefault="00BC1A62" w:rsidP="00364B92">
      <w:pPr>
        <w:pStyle w:val="ListParagraph"/>
        <w:numPr>
          <w:ilvl w:val="0"/>
          <w:numId w:val="3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The Administrators- General Act, 1963 </w:t>
      </w:r>
    </w:p>
    <w:p w14:paraId="395267EF"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Recommended Readings:</w:t>
      </w:r>
    </w:p>
    <w:p w14:paraId="296A093A"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Statutory Materials: </w:t>
      </w:r>
    </w:p>
    <w:p w14:paraId="63F0C1E5" w14:textId="77777777" w:rsidR="00E855B4" w:rsidRDefault="00BC1A62">
      <w:pPr>
        <w:pStyle w:val="ListParagraph"/>
        <w:numPr>
          <w:ilvl w:val="0"/>
          <w:numId w:val="4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Hindu Succession Act, 1956</w:t>
      </w:r>
    </w:p>
    <w:p w14:paraId="264B6781" w14:textId="77777777" w:rsidR="00E855B4" w:rsidRDefault="00BC1A62">
      <w:pPr>
        <w:pStyle w:val="ListParagraph"/>
        <w:numPr>
          <w:ilvl w:val="0"/>
          <w:numId w:val="4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Indian Succession Act, 1925</w:t>
      </w:r>
    </w:p>
    <w:p w14:paraId="35CE7643" w14:textId="77777777" w:rsidR="00E855B4" w:rsidRDefault="00BC1A62">
      <w:pPr>
        <w:pStyle w:val="ListParagraph"/>
        <w:numPr>
          <w:ilvl w:val="0"/>
          <w:numId w:val="4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The Administrator General Act, 1963</w:t>
      </w:r>
    </w:p>
    <w:p w14:paraId="4C9BBD3C"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Books:</w:t>
      </w:r>
    </w:p>
    <w:p w14:paraId="0DB778EC" w14:textId="77777777" w:rsidR="00E855B4" w:rsidRDefault="00BC1A62">
      <w:pPr>
        <w:pStyle w:val="ListParagraph"/>
        <w:numPr>
          <w:ilvl w:val="0"/>
          <w:numId w:val="43"/>
        </w:numPr>
        <w:spacing w:after="0" w:line="360" w:lineRule="auto"/>
        <w:rPr>
          <w:rFonts w:ascii="Times New Roman" w:hAnsi="Times New Roman" w:cs="Times New Roman"/>
          <w:sz w:val="24"/>
          <w:szCs w:val="24"/>
        </w:rPr>
      </w:pPr>
      <w:r>
        <w:rPr>
          <w:rFonts w:ascii="Times New Roman" w:hAnsi="Times New Roman" w:cs="Times New Roman"/>
          <w:sz w:val="24"/>
          <w:szCs w:val="24"/>
        </w:rPr>
        <w:t>Dr. Poonam Pradhan Saxena, Family Law Lectures: Family Law</w:t>
      </w:r>
      <w:r>
        <w:rPr>
          <w:rFonts w:ascii="Times New Roman" w:hAnsi="Times New Roman" w:cs="Times New Roman"/>
          <w:sz w:val="24"/>
          <w:szCs w:val="24"/>
        </w:rPr>
        <w:t xml:space="preserve"> II, LexisNexis Butterworth, India, 4th Edition 2018.</w:t>
      </w:r>
    </w:p>
    <w:p w14:paraId="52A6AC35" w14:textId="77777777" w:rsidR="00E855B4" w:rsidRDefault="00BC1A62">
      <w:pPr>
        <w:pStyle w:val="ListParagraph"/>
        <w:numPr>
          <w:ilvl w:val="0"/>
          <w:numId w:val="43"/>
        </w:num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ASAF A.A.Fyzee , Edited and Revised by Tahir Mahmood, “Outlines of Muhammadan Law”, Oxford University Press, 5thEdition 2009. </w:t>
      </w:r>
    </w:p>
    <w:p w14:paraId="5F29491D" w14:textId="77777777" w:rsidR="00E855B4" w:rsidRDefault="00BC1A62">
      <w:pPr>
        <w:pStyle w:val="ListParagraph"/>
        <w:numPr>
          <w:ilvl w:val="0"/>
          <w:numId w:val="43"/>
        </w:numPr>
        <w:spacing w:after="0" w:line="360" w:lineRule="auto"/>
        <w:rPr>
          <w:rFonts w:ascii="Times New Roman" w:hAnsi="Times New Roman" w:cs="Times New Roman"/>
          <w:sz w:val="24"/>
          <w:szCs w:val="24"/>
        </w:rPr>
      </w:pPr>
      <w:r>
        <w:rPr>
          <w:rFonts w:ascii="Times New Roman" w:hAnsi="Times New Roman" w:cs="Times New Roman"/>
          <w:sz w:val="24"/>
          <w:szCs w:val="24"/>
        </w:rPr>
        <w:t>Kusum, “Family Law Lectures”, 2003, Lexis Nexis, New Delhi.</w:t>
      </w:r>
    </w:p>
    <w:p w14:paraId="4DE6D1E6" w14:textId="77777777" w:rsidR="00E855B4" w:rsidRDefault="00BC1A62">
      <w:pPr>
        <w:pStyle w:val="ListParagraph"/>
        <w:numPr>
          <w:ilvl w:val="0"/>
          <w:numId w:val="40"/>
        </w:numPr>
        <w:spacing w:after="0" w:line="360" w:lineRule="auto"/>
        <w:rPr>
          <w:rFonts w:ascii="Times New Roman" w:hAnsi="Times New Roman" w:cs="Times New Roman"/>
          <w:sz w:val="24"/>
          <w:szCs w:val="24"/>
        </w:rPr>
      </w:pPr>
      <w:r>
        <w:rPr>
          <w:rFonts w:ascii="Times New Roman" w:hAnsi="Times New Roman" w:cs="Times New Roman"/>
          <w:sz w:val="24"/>
          <w:szCs w:val="24"/>
        </w:rPr>
        <w:t>Mulla, “Princip</w:t>
      </w:r>
      <w:r>
        <w:rPr>
          <w:rFonts w:ascii="Times New Roman" w:hAnsi="Times New Roman" w:cs="Times New Roman"/>
          <w:sz w:val="24"/>
          <w:szCs w:val="24"/>
        </w:rPr>
        <w:t xml:space="preserve">les of Mahomedan Law” by Hidayatullah, 19th Edition. LexisNexis Butterworth, New Delhi. </w:t>
      </w:r>
    </w:p>
    <w:p w14:paraId="2B0F41C4" w14:textId="77777777" w:rsidR="00E855B4" w:rsidRDefault="00BC1A62">
      <w:pPr>
        <w:pStyle w:val="ListParagraph"/>
        <w:numPr>
          <w:ilvl w:val="0"/>
          <w:numId w:val="40"/>
        </w:num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Dr. Tahir Mahmood &amp; Dr. Saif Mahmood, Introduction to Muslim Law, Universal Law Publishing – An imprint of Lexis Nexis, 2014. </w:t>
      </w:r>
    </w:p>
    <w:p w14:paraId="035AD48C" w14:textId="77777777" w:rsidR="00E855B4" w:rsidRDefault="00BC1A62">
      <w:pPr>
        <w:pStyle w:val="ListParagraph"/>
        <w:numPr>
          <w:ilvl w:val="0"/>
          <w:numId w:val="40"/>
        </w:numPr>
        <w:spacing w:after="0" w:line="360" w:lineRule="auto"/>
        <w:rPr>
          <w:rFonts w:ascii="Times New Roman" w:hAnsi="Times New Roman" w:cs="Times New Roman"/>
          <w:sz w:val="24"/>
          <w:szCs w:val="24"/>
        </w:rPr>
      </w:pPr>
      <w:r>
        <w:rPr>
          <w:rFonts w:ascii="Times New Roman" w:hAnsi="Times New Roman" w:cs="Times New Roman"/>
          <w:sz w:val="24"/>
          <w:szCs w:val="24"/>
        </w:rPr>
        <w:t>R.K.Agarwal, “Hindu Law”, Central Law Ag</w:t>
      </w:r>
      <w:r>
        <w:rPr>
          <w:rFonts w:ascii="Times New Roman" w:hAnsi="Times New Roman" w:cs="Times New Roman"/>
          <w:sz w:val="24"/>
          <w:szCs w:val="24"/>
        </w:rPr>
        <w:t xml:space="preserve">ency, 2019. </w:t>
      </w:r>
    </w:p>
    <w:p w14:paraId="4E98B841" w14:textId="77777777" w:rsidR="00E855B4" w:rsidRDefault="00BC1A62">
      <w:pPr>
        <w:pStyle w:val="ListParagraph"/>
        <w:numPr>
          <w:ilvl w:val="0"/>
          <w:numId w:val="40"/>
        </w:numPr>
        <w:spacing w:after="0" w:line="360" w:lineRule="auto"/>
        <w:rPr>
          <w:rFonts w:ascii="Times New Roman" w:hAnsi="Times New Roman" w:cs="Times New Roman"/>
          <w:sz w:val="24"/>
          <w:szCs w:val="24"/>
        </w:rPr>
      </w:pPr>
      <w:r>
        <w:rPr>
          <w:rFonts w:ascii="Times New Roman" w:hAnsi="Times New Roman" w:cs="Times New Roman"/>
          <w:sz w:val="24"/>
          <w:szCs w:val="24"/>
        </w:rPr>
        <w:t>Dr. Paras Diwan’s Family Law, Allahabad Law Agency, 2018.</w:t>
      </w:r>
    </w:p>
    <w:p w14:paraId="53E174B2"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Journals/Journal Articles:</w:t>
      </w:r>
    </w:p>
    <w:p w14:paraId="0B46BDC3" w14:textId="77777777" w:rsidR="00E855B4" w:rsidRDefault="00BC1A62">
      <w:pPr>
        <w:pStyle w:val="ListParagraph"/>
        <w:numPr>
          <w:ilvl w:val="0"/>
          <w:numId w:val="44"/>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Hindu Law - Daughter: A Coparcener, Kulkarni, K.V. All India Reporter, 2004 Mar.</w:t>
      </w:r>
    </w:p>
    <w:p w14:paraId="33EAA74D" w14:textId="77777777" w:rsidR="00E855B4" w:rsidRDefault="00BC1A62">
      <w:pPr>
        <w:pStyle w:val="ListParagraph"/>
        <w:numPr>
          <w:ilvl w:val="0"/>
          <w:numId w:val="44"/>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Hindu Succession (Amendment) Act 2005: An Appraisal, Dash, U.N., All Indian High Court Cases, 2007. </w:t>
      </w:r>
    </w:p>
    <w:p w14:paraId="4C20F70F" w14:textId="77777777" w:rsidR="00E855B4" w:rsidRDefault="00BC1A62">
      <w:pPr>
        <w:pStyle w:val="ListParagraph"/>
        <w:numPr>
          <w:ilvl w:val="0"/>
          <w:numId w:val="44"/>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Hindu Women’s Right to Property (with special reference to The Hindu Succession Act, 1956), Roy, Sujoy, PRP Journal of Human Rights, 2004, Oct. – Dec. </w:t>
      </w:r>
    </w:p>
    <w:p w14:paraId="27B2DC3C" w14:textId="77777777" w:rsidR="00E855B4" w:rsidRDefault="00BC1A62">
      <w:pPr>
        <w:pStyle w:val="ListParagraph"/>
        <w:numPr>
          <w:ilvl w:val="0"/>
          <w:numId w:val="44"/>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Law</w:t>
      </w:r>
      <w:r>
        <w:rPr>
          <w:rFonts w:ascii="Times New Roman" w:hAnsi="Times New Roman" w:cs="Times New Roman"/>
          <w:sz w:val="24"/>
          <w:szCs w:val="24"/>
        </w:rPr>
        <w:t xml:space="preserve"> Commission of India: Proposal to amend The Hindu Succession Act, 1956 as amended by 39 of 2005: Editor- Madras Law Journal, Madras Law Journal, 2008, Feb.</w:t>
      </w:r>
    </w:p>
    <w:p w14:paraId="13B79ED9" w14:textId="77777777" w:rsidR="00E855B4" w:rsidRDefault="00BC1A62">
      <w:pPr>
        <w:pStyle w:val="ListParagraph"/>
        <w:numPr>
          <w:ilvl w:val="0"/>
          <w:numId w:val="44"/>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Right of a Female Heir to claim Partition in a dwelling house under S.23 of the Hindu Succession Act</w:t>
      </w:r>
      <w:r>
        <w:rPr>
          <w:rFonts w:ascii="Times New Roman" w:hAnsi="Times New Roman" w:cs="Times New Roman"/>
          <w:sz w:val="24"/>
          <w:szCs w:val="24"/>
        </w:rPr>
        <w:t xml:space="preserve">, 1956, Kumar, M.R. Pradeep, Madras Law Journal, 1993 184(1). </w:t>
      </w:r>
    </w:p>
    <w:p w14:paraId="0655B564" w14:textId="77777777" w:rsidR="00E855B4" w:rsidRDefault="00BC1A62">
      <w:pPr>
        <w:pStyle w:val="ListParagraph"/>
        <w:numPr>
          <w:ilvl w:val="0"/>
          <w:numId w:val="44"/>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S.6 and 29-A of The Hindu Succession Act: A critic, Ramakoti, M., All India Reporter, 2003, Oct.</w:t>
      </w:r>
    </w:p>
    <w:p w14:paraId="211C668A" w14:textId="77777777" w:rsidR="00E855B4" w:rsidRDefault="00BC1A62">
      <w:pPr>
        <w:pStyle w:val="ListParagraph"/>
        <w:numPr>
          <w:ilvl w:val="0"/>
          <w:numId w:val="44"/>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“The Hindu Succession Act, 1956: An Experiment in Social Legislation”, J. Duncan M. Derrett, The</w:t>
      </w:r>
      <w:r>
        <w:rPr>
          <w:rFonts w:ascii="Times New Roman" w:hAnsi="Times New Roman" w:cs="Times New Roman"/>
          <w:sz w:val="24"/>
          <w:szCs w:val="24"/>
        </w:rPr>
        <w:t xml:space="preserve"> American Journal of Comparative Law, Vol. 8, No. 4 (Autumn, 1959), pp. 485-501</w:t>
      </w:r>
    </w:p>
    <w:p w14:paraId="59969239" w14:textId="77777777" w:rsidR="00E855B4" w:rsidRDefault="00BC1A62">
      <w:pPr>
        <w:pStyle w:val="ListParagraph"/>
        <w:numPr>
          <w:ilvl w:val="0"/>
          <w:numId w:val="44"/>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Pendem, Suhruth. (2024). A critical study on female coparcenary: its devolution in relation &amp; with respect to the Hindu succession (amendment) Act, 2005 and judicial interpreta</w:t>
      </w:r>
      <w:r>
        <w:rPr>
          <w:rFonts w:ascii="Times New Roman" w:hAnsi="Times New Roman" w:cs="Times New Roman"/>
          <w:sz w:val="24"/>
          <w:szCs w:val="24"/>
        </w:rPr>
        <w:t>tion. 10.33774/coe-2024-lfkx9.</w:t>
      </w:r>
    </w:p>
    <w:p w14:paraId="11CF73D9" w14:textId="627BF0AD" w:rsidR="00E855B4" w:rsidRPr="00364B92" w:rsidRDefault="00BC1A62" w:rsidP="00364B92">
      <w:pPr>
        <w:pStyle w:val="ListParagraph"/>
        <w:numPr>
          <w:ilvl w:val="0"/>
          <w:numId w:val="44"/>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“Right To Property </w:t>
      </w:r>
      <w:r w:rsidR="003B2488">
        <w:rPr>
          <w:rFonts w:ascii="Times New Roman" w:hAnsi="Times New Roman" w:cs="Times New Roman"/>
          <w:sz w:val="24"/>
          <w:szCs w:val="24"/>
        </w:rPr>
        <w:t>o</w:t>
      </w:r>
      <w:r>
        <w:rPr>
          <w:rFonts w:ascii="Times New Roman" w:hAnsi="Times New Roman" w:cs="Times New Roman"/>
          <w:sz w:val="24"/>
          <w:szCs w:val="24"/>
        </w:rPr>
        <w:t>f Hindu Women: A Critical Analysis Of Provisions Under Hindu Succession (Amendment) Act,2005”, Paripex - Indian Journal Of Research | Volume – 11, Issue - 06 |June – 2022, PRINT ISSN No. 2250 - 1991</w:t>
      </w:r>
    </w:p>
    <w:p w14:paraId="5E9C0753"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Cases </w:t>
      </w:r>
      <w:r>
        <w:rPr>
          <w:rFonts w:ascii="Times New Roman" w:hAnsi="Times New Roman" w:cs="Times New Roman"/>
          <w:b/>
          <w:sz w:val="24"/>
          <w:szCs w:val="24"/>
        </w:rPr>
        <w:t>for Guidance:</w:t>
      </w:r>
    </w:p>
    <w:p w14:paraId="22D1E909" w14:textId="77777777" w:rsidR="00E855B4" w:rsidRDefault="00BC1A6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1. P.G.Reddy v. GollaObulamma AIR 1971 A.P.,363(F.B.).</w:t>
      </w:r>
    </w:p>
    <w:p w14:paraId="69E5D363" w14:textId="77777777" w:rsidR="00E855B4" w:rsidRDefault="00BC1A6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2. Narain Devi v. Ramo Devi AIR 1976 SC 2198.</w:t>
      </w:r>
    </w:p>
    <w:p w14:paraId="30EB63FE" w14:textId="77777777" w:rsidR="00E855B4" w:rsidRDefault="00BC1A6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3. Rajeshwari Rani v. NirjaGuleri AIR 1977 P&amp;H, 123.</w:t>
      </w:r>
    </w:p>
    <w:p w14:paraId="5167D7BF" w14:textId="77777777" w:rsidR="00E855B4" w:rsidRDefault="00BC1A6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4. Thotappa v. G.Gurusiddappa AIR 1977 Kant, 175.</w:t>
      </w:r>
    </w:p>
    <w:p w14:paraId="17CC9760" w14:textId="77777777" w:rsidR="00E855B4" w:rsidRDefault="00BC1A6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5. Nawazish Ali Khan v. Ali Raza Khan </w:t>
      </w:r>
      <w:r>
        <w:rPr>
          <w:rFonts w:ascii="Times New Roman" w:hAnsi="Times New Roman" w:cs="Times New Roman"/>
          <w:sz w:val="24"/>
          <w:szCs w:val="24"/>
        </w:rPr>
        <w:t>75 I.A. 62.</w:t>
      </w:r>
    </w:p>
    <w:p w14:paraId="1ED80150" w14:textId="77777777" w:rsidR="00E855B4" w:rsidRDefault="00BC1A6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6. Commissioner of Income Tax, West Bengal v. Sri Jagannathji AIR 1977 SC 1523.</w:t>
      </w:r>
    </w:p>
    <w:p w14:paraId="5FB71FD2" w14:textId="77777777" w:rsidR="00E855B4" w:rsidRDefault="00BC1A6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7. Yousuf Rawther vs. Sowramma, AIR 1971 Ker. 261.</w:t>
      </w:r>
    </w:p>
    <w:p w14:paraId="0F4C9941" w14:textId="77777777" w:rsidR="00E855B4" w:rsidRDefault="00BC1A6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8. Sri Jiauddin Ahmed vs. Mrs. Anwara Begum, (1981) GLR 358.</w:t>
      </w:r>
    </w:p>
    <w:p w14:paraId="089FFD8D" w14:textId="77777777" w:rsidR="00E855B4" w:rsidRDefault="00BC1A6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9. Must. Rukia Khatun vs. Abdul KhaliqueLaskar, (198</w:t>
      </w:r>
      <w:r>
        <w:rPr>
          <w:rFonts w:ascii="Times New Roman" w:hAnsi="Times New Roman" w:cs="Times New Roman"/>
          <w:sz w:val="24"/>
          <w:szCs w:val="24"/>
        </w:rPr>
        <w:t>1) 1 GLR 375.</w:t>
      </w:r>
    </w:p>
    <w:p w14:paraId="7CCEC0C4" w14:textId="77777777" w:rsidR="00E855B4" w:rsidRDefault="00BC1A6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10. Masroor Ahmed vs. State (NCT of Delhi) &amp;Anr. 2008 (103) DRJ 137.</w:t>
      </w:r>
    </w:p>
    <w:p w14:paraId="22C62866" w14:textId="77777777" w:rsidR="00E855B4" w:rsidRDefault="00BC1A6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11. VaddeboyinaTulasamma v. VaddeboyinaSheshaReddi, 1977 SCR (3).</w:t>
      </w:r>
    </w:p>
    <w:p w14:paraId="27089B03" w14:textId="77777777" w:rsidR="00E855B4" w:rsidRDefault="00BC1A6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12. Jiauddin Ahmed v. Anwara Begum (1981) 1 Gau.L.R. 358.</w:t>
      </w:r>
    </w:p>
    <w:p w14:paraId="102F8049" w14:textId="77777777" w:rsidR="00E855B4" w:rsidRDefault="00BC1A6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13. Masoor Ahmed v. State (NCT of Delhi), 2008 (1</w:t>
      </w:r>
      <w:r>
        <w:rPr>
          <w:rFonts w:ascii="Times New Roman" w:hAnsi="Times New Roman" w:cs="Times New Roman"/>
          <w:sz w:val="24"/>
          <w:szCs w:val="24"/>
        </w:rPr>
        <w:t>03) DRJ 137, para 27.</w:t>
      </w:r>
    </w:p>
    <w:p w14:paraId="09591ADC" w14:textId="77777777" w:rsidR="00E855B4" w:rsidRDefault="00BC1A6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14. Nasir v. Sheena 2017 (1) KLT 300.</w:t>
      </w:r>
    </w:p>
    <w:p w14:paraId="3A680F16" w14:textId="77777777" w:rsidR="00E855B4" w:rsidRDefault="00BC1A6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15. Shamim Ara vs State of U.P. &amp;Anr. (2002) 7 SCC 518.</w:t>
      </w:r>
    </w:p>
    <w:p w14:paraId="45179C6E" w14:textId="77777777" w:rsidR="00E855B4" w:rsidRDefault="00E855B4">
      <w:pPr>
        <w:spacing w:after="0" w:line="360" w:lineRule="auto"/>
        <w:jc w:val="both"/>
        <w:rPr>
          <w:rFonts w:ascii="Times New Roman" w:hAnsi="Times New Roman" w:cs="Times New Roman"/>
          <w:sz w:val="24"/>
          <w:szCs w:val="24"/>
        </w:rPr>
      </w:pPr>
    </w:p>
    <w:p w14:paraId="35D8EED8"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Course Learning Outcomes:</w:t>
      </w:r>
    </w:p>
    <w:p w14:paraId="5E4FA7DD" w14:textId="77777777" w:rsidR="00E855B4" w:rsidRDefault="00BC1A6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On successful completion of this course, students will be able to:</w:t>
      </w:r>
    </w:p>
    <w:p w14:paraId="30E7A97F" w14:textId="77777777" w:rsidR="00E855B4" w:rsidRDefault="00BC1A62">
      <w:pPr>
        <w:pStyle w:val="ListParagraph"/>
        <w:numPr>
          <w:ilvl w:val="0"/>
          <w:numId w:val="45"/>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Understand the different categories of heirs on the death of male and female dies intestate </w:t>
      </w:r>
    </w:p>
    <w:p w14:paraId="425E294E" w14:textId="77777777" w:rsidR="00E855B4" w:rsidRDefault="00BC1A62">
      <w:pPr>
        <w:pStyle w:val="ListParagraph"/>
        <w:numPr>
          <w:ilvl w:val="0"/>
          <w:numId w:val="45"/>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Distribute the property of the deceased among the heirs, sharers and Residuaries</w:t>
      </w:r>
    </w:p>
    <w:p w14:paraId="316369B5" w14:textId="77777777" w:rsidR="00E855B4" w:rsidRDefault="00BC1A62">
      <w:pPr>
        <w:pStyle w:val="ListParagraph"/>
        <w:numPr>
          <w:ilvl w:val="0"/>
          <w:numId w:val="45"/>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Distinguish between the rights and shares of the legal heirs under different perso</w:t>
      </w:r>
      <w:r>
        <w:rPr>
          <w:rFonts w:ascii="Times New Roman" w:hAnsi="Times New Roman" w:cs="Times New Roman"/>
          <w:sz w:val="24"/>
          <w:szCs w:val="24"/>
        </w:rPr>
        <w:t>nal laws</w:t>
      </w:r>
    </w:p>
    <w:p w14:paraId="4DDB0C76" w14:textId="77777777" w:rsidR="00E855B4" w:rsidRDefault="00BC1A62">
      <w:pPr>
        <w:pStyle w:val="ListParagraph"/>
        <w:numPr>
          <w:ilvl w:val="0"/>
          <w:numId w:val="45"/>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Understand the execution and implementation of testament/ will</w:t>
      </w:r>
    </w:p>
    <w:p w14:paraId="6779DE2F" w14:textId="77777777" w:rsidR="00E855B4" w:rsidRDefault="00E855B4">
      <w:pPr>
        <w:spacing w:after="0" w:line="360" w:lineRule="auto"/>
        <w:jc w:val="both"/>
        <w:rPr>
          <w:rFonts w:ascii="Times New Roman" w:hAnsi="Times New Roman" w:cs="Times New Roman"/>
          <w:sz w:val="24"/>
          <w:szCs w:val="24"/>
        </w:rPr>
      </w:pPr>
    </w:p>
    <w:p w14:paraId="747BD97E" w14:textId="3B0E2F68" w:rsidR="00E855B4" w:rsidRDefault="00BC1A62" w:rsidP="00364B92">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w:t>
      </w:r>
    </w:p>
    <w:p w14:paraId="18752FCF" w14:textId="77777777" w:rsidR="00BC1A62" w:rsidRDefault="00BC1A62" w:rsidP="00BC1A62">
      <w:pPr>
        <w:jc w:val="center"/>
        <w:rPr>
          <w:rFonts w:ascii="Times New Roman" w:hAnsi="Times New Roman" w:cs="Times New Roman"/>
          <w:b/>
          <w:sz w:val="28"/>
          <w:szCs w:val="28"/>
        </w:rPr>
      </w:pPr>
      <w:r>
        <w:rPr>
          <w:rFonts w:ascii="Times New Roman" w:hAnsi="Times New Roman" w:cs="Times New Roman"/>
          <w:b/>
          <w:sz w:val="28"/>
          <w:szCs w:val="28"/>
        </w:rPr>
        <w:lastRenderedPageBreak/>
        <w:t>PAPER - IV</w:t>
      </w:r>
    </w:p>
    <w:p w14:paraId="62B7D7A9" w14:textId="77777777" w:rsidR="00BC1A62" w:rsidRDefault="00BC1A62" w:rsidP="00BC1A62">
      <w:pPr>
        <w:jc w:val="center"/>
        <w:rPr>
          <w:rFonts w:ascii="Times New Roman" w:hAnsi="Times New Roman" w:cs="Times New Roman"/>
          <w:b/>
          <w:sz w:val="28"/>
          <w:szCs w:val="28"/>
        </w:rPr>
      </w:pPr>
      <w:r>
        <w:rPr>
          <w:rFonts w:ascii="Times New Roman" w:hAnsi="Times New Roman" w:cs="Times New Roman"/>
          <w:b/>
          <w:sz w:val="28"/>
          <w:szCs w:val="28"/>
        </w:rPr>
        <w:t>LAW OF TRUST/ TRUST LAW</w:t>
      </w:r>
    </w:p>
    <w:p w14:paraId="41D968D4" w14:textId="77777777" w:rsidR="00BC1A62" w:rsidRDefault="00BC1A62" w:rsidP="00BC1A62">
      <w:pPr>
        <w:jc w:val="center"/>
        <w:rPr>
          <w:rFonts w:ascii="Times New Roman" w:hAnsi="Times New Roman" w:cs="Times New Roman"/>
          <w:b/>
          <w:sz w:val="24"/>
          <w:szCs w:val="24"/>
        </w:rPr>
      </w:pPr>
      <w:r>
        <w:rPr>
          <w:rFonts w:ascii="Times New Roman" w:hAnsi="Times New Roman" w:cs="Times New Roman"/>
          <w:b/>
          <w:sz w:val="24"/>
          <w:szCs w:val="24"/>
        </w:rPr>
        <w:t>(Specialized Core Paper)</w:t>
      </w:r>
    </w:p>
    <w:p w14:paraId="4C975F36" w14:textId="77777777" w:rsidR="00BC1A62" w:rsidRDefault="00BC1A62" w:rsidP="00BC1A62">
      <w:pPr>
        <w:jc w:val="both"/>
        <w:rPr>
          <w:rFonts w:ascii="Times New Roman" w:hAnsi="Times New Roman" w:cs="Times New Roman"/>
          <w:b/>
          <w:sz w:val="24"/>
          <w:szCs w:val="24"/>
        </w:rPr>
      </w:pPr>
      <w:r>
        <w:rPr>
          <w:rFonts w:ascii="Times New Roman" w:hAnsi="Times New Roman" w:cs="Times New Roman"/>
          <w:b/>
          <w:sz w:val="24"/>
          <w:szCs w:val="24"/>
        </w:rPr>
        <w:t>Objective of the course:</w:t>
      </w:r>
    </w:p>
    <w:p w14:paraId="662C7E6B" w14:textId="77777777" w:rsidR="00BC1A62" w:rsidRDefault="00BC1A62" w:rsidP="00BC1A62">
      <w:pPr>
        <w:pStyle w:val="ListParagraph"/>
        <w:numPr>
          <w:ilvl w:val="0"/>
          <w:numId w:val="122"/>
        </w:numPr>
        <w:spacing w:after="200" w:line="276" w:lineRule="auto"/>
        <w:jc w:val="both"/>
        <w:rPr>
          <w:rFonts w:ascii="Times New Roman" w:hAnsi="Times New Roman" w:cs="Times New Roman"/>
          <w:i/>
          <w:sz w:val="24"/>
          <w:szCs w:val="24"/>
        </w:rPr>
      </w:pPr>
      <w:r>
        <w:rPr>
          <w:rFonts w:ascii="Times New Roman" w:hAnsi="Times New Roman" w:cs="Times New Roman"/>
          <w:i/>
          <w:sz w:val="24"/>
          <w:szCs w:val="24"/>
        </w:rPr>
        <w:t xml:space="preserve">This course intends to give inputs regarding essentials, functions and power of alienation of trust property. </w:t>
      </w:r>
    </w:p>
    <w:p w14:paraId="53FACCF9" w14:textId="77777777" w:rsidR="00BC1A62" w:rsidRDefault="00BC1A62" w:rsidP="00BC1A62">
      <w:pPr>
        <w:pStyle w:val="ListParagraph"/>
        <w:numPr>
          <w:ilvl w:val="0"/>
          <w:numId w:val="122"/>
        </w:numPr>
        <w:spacing w:after="200" w:line="276" w:lineRule="auto"/>
        <w:jc w:val="both"/>
        <w:rPr>
          <w:rFonts w:ascii="Times New Roman" w:hAnsi="Times New Roman" w:cs="Times New Roman"/>
          <w:i/>
          <w:sz w:val="24"/>
          <w:szCs w:val="24"/>
        </w:rPr>
      </w:pPr>
      <w:r>
        <w:rPr>
          <w:rFonts w:ascii="Times New Roman" w:hAnsi="Times New Roman" w:cs="Times New Roman"/>
          <w:i/>
          <w:sz w:val="24"/>
          <w:szCs w:val="24"/>
        </w:rPr>
        <w:t xml:space="preserve">Intends to give an understanding about the trust laws under various religious and charitable trusts. </w:t>
      </w:r>
    </w:p>
    <w:p w14:paraId="57966132" w14:textId="77777777" w:rsidR="00BC1A62" w:rsidRDefault="00BC1A62" w:rsidP="00BC1A62">
      <w:pPr>
        <w:pStyle w:val="ListParagraph"/>
        <w:numPr>
          <w:ilvl w:val="0"/>
          <w:numId w:val="122"/>
        </w:numPr>
        <w:spacing w:after="200" w:line="276" w:lineRule="auto"/>
        <w:jc w:val="both"/>
        <w:rPr>
          <w:rFonts w:ascii="Times New Roman" w:hAnsi="Times New Roman" w:cs="Times New Roman"/>
          <w:i/>
          <w:sz w:val="24"/>
          <w:szCs w:val="24"/>
        </w:rPr>
      </w:pPr>
      <w:r>
        <w:rPr>
          <w:rFonts w:ascii="Times New Roman" w:hAnsi="Times New Roman" w:cs="Times New Roman"/>
          <w:i/>
          <w:sz w:val="24"/>
          <w:szCs w:val="24"/>
        </w:rPr>
        <w:t>This course intends to elaborate the formation of trust, powers and duties of the trustee and the rights of beneficiaries</w:t>
      </w:r>
    </w:p>
    <w:p w14:paraId="3F1B94DB" w14:textId="77777777" w:rsidR="00BC1A62" w:rsidRDefault="00BC1A62" w:rsidP="00BC1A62">
      <w:pPr>
        <w:pStyle w:val="ListParagraph"/>
        <w:numPr>
          <w:ilvl w:val="0"/>
          <w:numId w:val="122"/>
        </w:numPr>
        <w:spacing w:after="200" w:line="276" w:lineRule="auto"/>
        <w:jc w:val="both"/>
        <w:rPr>
          <w:rFonts w:ascii="Times New Roman" w:hAnsi="Times New Roman" w:cs="Times New Roman"/>
          <w:i/>
          <w:sz w:val="24"/>
          <w:szCs w:val="24"/>
        </w:rPr>
      </w:pPr>
      <w:r>
        <w:rPr>
          <w:rFonts w:ascii="Times New Roman" w:hAnsi="Times New Roman" w:cs="Times New Roman"/>
          <w:i/>
          <w:sz w:val="24"/>
          <w:szCs w:val="24"/>
        </w:rPr>
        <w:t>Intends to give knowledge about taking over of the heirless deceased’s property.</w:t>
      </w:r>
    </w:p>
    <w:p w14:paraId="202A594C" w14:textId="77777777" w:rsidR="00BC1A62" w:rsidRDefault="00BC1A62" w:rsidP="00BC1A62">
      <w:pPr>
        <w:pStyle w:val="ListParagraph"/>
        <w:jc w:val="both"/>
        <w:rPr>
          <w:rFonts w:ascii="Times New Roman" w:hAnsi="Times New Roman" w:cs="Times New Roman"/>
          <w:i/>
          <w:sz w:val="24"/>
          <w:szCs w:val="24"/>
        </w:rPr>
      </w:pPr>
    </w:p>
    <w:p w14:paraId="13B073E1" w14:textId="77777777" w:rsidR="00BC1A62" w:rsidRDefault="00BC1A62" w:rsidP="00BC1A62">
      <w:pPr>
        <w:jc w:val="both"/>
        <w:rPr>
          <w:rFonts w:ascii="Times New Roman" w:hAnsi="Times New Roman" w:cs="Times New Roman"/>
          <w:b/>
          <w:sz w:val="24"/>
          <w:szCs w:val="24"/>
        </w:rPr>
      </w:pPr>
      <w:r>
        <w:rPr>
          <w:rFonts w:ascii="Times New Roman" w:hAnsi="Times New Roman" w:cs="Times New Roman"/>
          <w:b/>
          <w:sz w:val="24"/>
          <w:szCs w:val="24"/>
        </w:rPr>
        <w:t>Module – I: Fundamental ideas underlying religious and charitable trusts</w:t>
      </w:r>
    </w:p>
    <w:p w14:paraId="735A4C36" w14:textId="77777777" w:rsidR="00BC1A62" w:rsidRDefault="00BC1A62" w:rsidP="00BC1A62">
      <w:pPr>
        <w:pStyle w:val="ListParagraph"/>
        <w:numPr>
          <w:ilvl w:val="0"/>
          <w:numId w:val="123"/>
        </w:numPr>
        <w:spacing w:after="200" w:line="276" w:lineRule="auto"/>
        <w:jc w:val="both"/>
        <w:rPr>
          <w:rFonts w:ascii="Times New Roman" w:hAnsi="Times New Roman" w:cs="Times New Roman"/>
          <w:sz w:val="24"/>
          <w:szCs w:val="24"/>
        </w:rPr>
      </w:pPr>
      <w:r>
        <w:rPr>
          <w:rFonts w:ascii="Times New Roman" w:hAnsi="Times New Roman" w:cs="Times New Roman"/>
          <w:sz w:val="24"/>
          <w:szCs w:val="24"/>
        </w:rPr>
        <w:t xml:space="preserve">Fundamental ideas under Hindu and Muslim law: definition of Trust, Religious and charitable purposes- </w:t>
      </w:r>
      <w:proofErr w:type="spellStart"/>
      <w:r>
        <w:rPr>
          <w:rFonts w:ascii="Times New Roman" w:hAnsi="Times New Roman" w:cs="Times New Roman"/>
          <w:sz w:val="24"/>
          <w:szCs w:val="24"/>
        </w:rPr>
        <w:t>istha</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purtha</w:t>
      </w:r>
      <w:proofErr w:type="spellEnd"/>
    </w:p>
    <w:p w14:paraId="6A2AACC6" w14:textId="77777777" w:rsidR="00BC1A62" w:rsidRDefault="00BC1A62" w:rsidP="00BC1A62">
      <w:pPr>
        <w:pStyle w:val="ListParagraph"/>
        <w:numPr>
          <w:ilvl w:val="0"/>
          <w:numId w:val="123"/>
        </w:numPr>
        <w:spacing w:after="200" w:line="276" w:lineRule="auto"/>
        <w:jc w:val="both"/>
        <w:rPr>
          <w:rFonts w:ascii="Times New Roman" w:hAnsi="Times New Roman" w:cs="Times New Roman"/>
          <w:sz w:val="24"/>
          <w:szCs w:val="24"/>
        </w:rPr>
      </w:pPr>
      <w:r>
        <w:rPr>
          <w:rFonts w:ascii="Times New Roman" w:hAnsi="Times New Roman" w:cs="Times New Roman"/>
          <w:sz w:val="24"/>
          <w:szCs w:val="24"/>
        </w:rPr>
        <w:t>Vedic religious worship- temples in sutra period, Buddhist period, dedication</w:t>
      </w:r>
    </w:p>
    <w:p w14:paraId="02331D32" w14:textId="77777777" w:rsidR="00BC1A62" w:rsidRDefault="00BC1A62" w:rsidP="00BC1A62">
      <w:pPr>
        <w:pStyle w:val="ListParagraph"/>
        <w:numPr>
          <w:ilvl w:val="0"/>
          <w:numId w:val="123"/>
        </w:numPr>
        <w:spacing w:after="200" w:line="276" w:lineRule="auto"/>
        <w:jc w:val="both"/>
        <w:rPr>
          <w:rFonts w:ascii="Times New Roman" w:hAnsi="Times New Roman" w:cs="Times New Roman"/>
          <w:sz w:val="24"/>
          <w:szCs w:val="24"/>
        </w:rPr>
      </w:pPr>
      <w:r>
        <w:rPr>
          <w:rFonts w:ascii="Times New Roman" w:hAnsi="Times New Roman" w:cs="Times New Roman"/>
          <w:sz w:val="24"/>
          <w:szCs w:val="24"/>
        </w:rPr>
        <w:t xml:space="preserve">Essentials of a religious and charitable trust: charitable purpose, public benefit, superstitious uses, idols, </w:t>
      </w:r>
      <w:proofErr w:type="spellStart"/>
      <w:r>
        <w:rPr>
          <w:rFonts w:ascii="Times New Roman" w:hAnsi="Times New Roman" w:cs="Times New Roman"/>
          <w:sz w:val="24"/>
          <w:szCs w:val="24"/>
        </w:rPr>
        <w:t>samadhis</w:t>
      </w:r>
      <w:proofErr w:type="spellEnd"/>
      <w:r>
        <w:rPr>
          <w:rFonts w:ascii="Times New Roman" w:hAnsi="Times New Roman" w:cs="Times New Roman"/>
          <w:sz w:val="24"/>
          <w:szCs w:val="24"/>
        </w:rPr>
        <w:t xml:space="preserve">, mutts, </w:t>
      </w:r>
      <w:proofErr w:type="spellStart"/>
      <w:r>
        <w:rPr>
          <w:rFonts w:ascii="Times New Roman" w:hAnsi="Times New Roman" w:cs="Times New Roman"/>
          <w:sz w:val="24"/>
          <w:szCs w:val="24"/>
        </w:rPr>
        <w:t>dharmasalas</w:t>
      </w:r>
      <w:proofErr w:type="spellEnd"/>
      <w:r>
        <w:rPr>
          <w:rFonts w:ascii="Times New Roman" w:hAnsi="Times New Roman" w:cs="Times New Roman"/>
          <w:sz w:val="24"/>
          <w:szCs w:val="24"/>
        </w:rPr>
        <w:t xml:space="preserve"> and tanks. </w:t>
      </w:r>
    </w:p>
    <w:p w14:paraId="7DF3C4E7" w14:textId="77777777" w:rsidR="00BC1A62" w:rsidRDefault="00BC1A62" w:rsidP="00BC1A62">
      <w:pPr>
        <w:jc w:val="both"/>
        <w:rPr>
          <w:rFonts w:ascii="Times New Roman" w:hAnsi="Times New Roman" w:cs="Times New Roman"/>
          <w:b/>
          <w:sz w:val="24"/>
          <w:szCs w:val="24"/>
        </w:rPr>
      </w:pPr>
      <w:r>
        <w:rPr>
          <w:rFonts w:ascii="Times New Roman" w:hAnsi="Times New Roman" w:cs="Times New Roman"/>
          <w:b/>
          <w:sz w:val="24"/>
          <w:szCs w:val="24"/>
        </w:rPr>
        <w:t>Module – II: Purposes and formalities of a valid religious and charitable trust</w:t>
      </w:r>
    </w:p>
    <w:p w14:paraId="0BD5C58A" w14:textId="77777777" w:rsidR="00BC1A62" w:rsidRDefault="00BC1A62" w:rsidP="00BC1A62">
      <w:pPr>
        <w:pStyle w:val="ListParagraph"/>
        <w:numPr>
          <w:ilvl w:val="0"/>
          <w:numId w:val="124"/>
        </w:numPr>
        <w:spacing w:after="200" w:line="276" w:lineRule="auto"/>
        <w:jc w:val="both"/>
        <w:rPr>
          <w:rFonts w:ascii="Times New Roman" w:hAnsi="Times New Roman" w:cs="Times New Roman"/>
          <w:sz w:val="24"/>
          <w:szCs w:val="24"/>
        </w:rPr>
      </w:pPr>
      <w:r>
        <w:rPr>
          <w:rFonts w:ascii="Times New Roman" w:hAnsi="Times New Roman" w:cs="Times New Roman"/>
          <w:sz w:val="24"/>
          <w:szCs w:val="24"/>
        </w:rPr>
        <w:t xml:space="preserve">Dedication, acceptance, certainties, discretionary trusts, doctrine of </w:t>
      </w:r>
      <w:proofErr w:type="spellStart"/>
      <w:r>
        <w:rPr>
          <w:rFonts w:ascii="Times New Roman" w:hAnsi="Times New Roman" w:cs="Times New Roman"/>
          <w:sz w:val="24"/>
          <w:szCs w:val="24"/>
        </w:rPr>
        <w:t>cypres</w:t>
      </w:r>
      <w:proofErr w:type="spellEnd"/>
      <w:r>
        <w:rPr>
          <w:rFonts w:ascii="Times New Roman" w:hAnsi="Times New Roman" w:cs="Times New Roman"/>
          <w:sz w:val="24"/>
          <w:szCs w:val="24"/>
        </w:rPr>
        <w:t xml:space="preserve">, perpetuities, accumulation. </w:t>
      </w:r>
    </w:p>
    <w:p w14:paraId="2307EDAA" w14:textId="77777777" w:rsidR="00BC1A62" w:rsidRDefault="00BC1A62" w:rsidP="00BC1A62">
      <w:pPr>
        <w:pStyle w:val="ListParagraph"/>
        <w:numPr>
          <w:ilvl w:val="0"/>
          <w:numId w:val="124"/>
        </w:numPr>
        <w:spacing w:after="200" w:line="276" w:lineRule="auto"/>
        <w:jc w:val="both"/>
        <w:rPr>
          <w:rFonts w:ascii="Times New Roman" w:hAnsi="Times New Roman" w:cs="Times New Roman"/>
          <w:sz w:val="24"/>
          <w:szCs w:val="24"/>
        </w:rPr>
      </w:pPr>
      <w:r>
        <w:rPr>
          <w:rFonts w:ascii="Times New Roman" w:hAnsi="Times New Roman" w:cs="Times New Roman"/>
          <w:sz w:val="24"/>
          <w:szCs w:val="24"/>
        </w:rPr>
        <w:t>Constitution of Indian and Hindu law of religious and charitable trusts - Remedies for breach of trust- judicial supervision over administration of trusts</w:t>
      </w:r>
    </w:p>
    <w:p w14:paraId="023564E2" w14:textId="77777777" w:rsidR="00BC1A62" w:rsidRDefault="00BC1A62" w:rsidP="00BC1A62">
      <w:pPr>
        <w:pStyle w:val="ListParagraph"/>
        <w:numPr>
          <w:ilvl w:val="0"/>
          <w:numId w:val="124"/>
        </w:numPr>
        <w:spacing w:after="200" w:line="276" w:lineRule="auto"/>
        <w:jc w:val="both"/>
        <w:rPr>
          <w:rFonts w:ascii="Times New Roman" w:hAnsi="Times New Roman" w:cs="Times New Roman"/>
          <w:sz w:val="24"/>
          <w:szCs w:val="24"/>
        </w:rPr>
      </w:pPr>
      <w:r>
        <w:rPr>
          <w:rFonts w:ascii="Times New Roman" w:hAnsi="Times New Roman" w:cs="Times New Roman"/>
          <w:sz w:val="24"/>
          <w:szCs w:val="24"/>
        </w:rPr>
        <w:t>The constitution of India and the Hindu Religious and Charitable Trusts- Right to Freedom of Religion (Articles 25-28 : Constitution of India)</w:t>
      </w:r>
    </w:p>
    <w:p w14:paraId="556BE893" w14:textId="77777777" w:rsidR="00BC1A62" w:rsidRDefault="00BC1A62" w:rsidP="00BC1A62">
      <w:pPr>
        <w:pStyle w:val="ListParagraph"/>
        <w:numPr>
          <w:ilvl w:val="0"/>
          <w:numId w:val="124"/>
        </w:numPr>
        <w:spacing w:after="200" w:line="276" w:lineRule="auto"/>
        <w:jc w:val="both"/>
        <w:rPr>
          <w:rFonts w:ascii="Times New Roman" w:hAnsi="Times New Roman" w:cs="Times New Roman"/>
          <w:sz w:val="24"/>
          <w:szCs w:val="24"/>
        </w:rPr>
      </w:pPr>
      <w:r>
        <w:rPr>
          <w:rFonts w:ascii="Times New Roman" w:hAnsi="Times New Roman" w:cs="Times New Roman"/>
          <w:sz w:val="24"/>
          <w:szCs w:val="24"/>
        </w:rPr>
        <w:t>Remedies for breach of Trust: Suits and Judicial Proceedings – Section 92 of CPC</w:t>
      </w:r>
    </w:p>
    <w:p w14:paraId="27C62B45" w14:textId="77777777" w:rsidR="00BC1A62" w:rsidRDefault="00BC1A62" w:rsidP="00BC1A62">
      <w:pPr>
        <w:jc w:val="both"/>
        <w:rPr>
          <w:rFonts w:ascii="Times New Roman" w:hAnsi="Times New Roman" w:cs="Times New Roman"/>
          <w:sz w:val="24"/>
          <w:szCs w:val="24"/>
          <w:lang w:val="en-US"/>
        </w:rPr>
      </w:pPr>
      <w:r>
        <w:rPr>
          <w:rFonts w:ascii="Times New Roman" w:hAnsi="Times New Roman" w:cs="Times New Roman"/>
          <w:b/>
          <w:sz w:val="24"/>
          <w:szCs w:val="24"/>
        </w:rPr>
        <w:t>Module - III: Religious trusts in favour of idols (Debutter)</w:t>
      </w:r>
    </w:p>
    <w:p w14:paraId="7876B4B4" w14:textId="77777777" w:rsidR="00BC1A62" w:rsidRDefault="00BC1A62" w:rsidP="00BC1A62">
      <w:pPr>
        <w:pStyle w:val="ListParagraph"/>
        <w:numPr>
          <w:ilvl w:val="0"/>
          <w:numId w:val="125"/>
        </w:numPr>
        <w:spacing w:after="200" w:line="276" w:lineRule="auto"/>
        <w:jc w:val="both"/>
        <w:rPr>
          <w:rFonts w:ascii="Times New Roman" w:hAnsi="Times New Roman" w:cs="Times New Roman"/>
          <w:sz w:val="24"/>
          <w:szCs w:val="24"/>
        </w:rPr>
      </w:pPr>
      <w:r>
        <w:rPr>
          <w:rFonts w:ascii="Times New Roman" w:hAnsi="Times New Roman" w:cs="Times New Roman"/>
          <w:sz w:val="24"/>
          <w:szCs w:val="24"/>
        </w:rPr>
        <w:t xml:space="preserve">Worship of idols among Hindus – idol as entity – temples – consecration of Idols </w:t>
      </w:r>
    </w:p>
    <w:p w14:paraId="7CFF57E5" w14:textId="77777777" w:rsidR="00BC1A62" w:rsidRDefault="00BC1A62" w:rsidP="00BC1A62">
      <w:pPr>
        <w:pStyle w:val="ListParagraph"/>
        <w:numPr>
          <w:ilvl w:val="0"/>
          <w:numId w:val="125"/>
        </w:numPr>
        <w:spacing w:after="200" w:line="276" w:lineRule="auto"/>
        <w:jc w:val="both"/>
        <w:rPr>
          <w:rFonts w:ascii="Times New Roman" w:hAnsi="Times New Roman" w:cs="Times New Roman"/>
          <w:sz w:val="24"/>
          <w:szCs w:val="24"/>
        </w:rPr>
      </w:pPr>
      <w:r>
        <w:rPr>
          <w:rFonts w:ascii="Times New Roman" w:hAnsi="Times New Roman" w:cs="Times New Roman"/>
          <w:sz w:val="24"/>
          <w:szCs w:val="24"/>
        </w:rPr>
        <w:t xml:space="preserve">Dedication – private and public temples – </w:t>
      </w:r>
      <w:proofErr w:type="spellStart"/>
      <w:r>
        <w:rPr>
          <w:rFonts w:ascii="Times New Roman" w:hAnsi="Times New Roman" w:cs="Times New Roman"/>
          <w:sz w:val="24"/>
          <w:szCs w:val="24"/>
        </w:rPr>
        <w:t>kattalai</w:t>
      </w:r>
      <w:proofErr w:type="spellEnd"/>
      <w:r>
        <w:rPr>
          <w:rFonts w:ascii="Times New Roman" w:hAnsi="Times New Roman" w:cs="Times New Roman"/>
          <w:sz w:val="24"/>
          <w:szCs w:val="24"/>
        </w:rPr>
        <w:t xml:space="preserve"> grants</w:t>
      </w:r>
    </w:p>
    <w:p w14:paraId="6ADBEBCB" w14:textId="77777777" w:rsidR="00BC1A62" w:rsidRDefault="00BC1A62" w:rsidP="00BC1A62">
      <w:pPr>
        <w:pStyle w:val="ListParagraph"/>
        <w:numPr>
          <w:ilvl w:val="0"/>
          <w:numId w:val="125"/>
        </w:numPr>
        <w:spacing w:after="200" w:line="276" w:lineRule="auto"/>
        <w:jc w:val="both"/>
        <w:rPr>
          <w:rFonts w:ascii="Times New Roman" w:hAnsi="Times New Roman" w:cs="Times New Roman"/>
          <w:sz w:val="24"/>
          <w:szCs w:val="24"/>
        </w:rPr>
      </w:pPr>
      <w:r>
        <w:rPr>
          <w:rFonts w:ascii="Times New Roman" w:hAnsi="Times New Roman" w:cs="Times New Roman"/>
          <w:sz w:val="24"/>
          <w:szCs w:val="24"/>
        </w:rPr>
        <w:t>Management of debutter : nature of office, devolution, disabilities based on sex, transfer of office – general observation and exception</w:t>
      </w:r>
    </w:p>
    <w:p w14:paraId="11F1B17A" w14:textId="77777777" w:rsidR="00BC1A62" w:rsidRDefault="00BC1A62" w:rsidP="00BC1A62">
      <w:pPr>
        <w:pStyle w:val="ListParagraph"/>
        <w:numPr>
          <w:ilvl w:val="0"/>
          <w:numId w:val="125"/>
        </w:numPr>
        <w:spacing w:after="200" w:line="276" w:lineRule="auto"/>
        <w:jc w:val="both"/>
        <w:rPr>
          <w:rFonts w:ascii="Times New Roman" w:hAnsi="Times New Roman" w:cs="Times New Roman"/>
          <w:sz w:val="24"/>
          <w:szCs w:val="24"/>
        </w:rPr>
      </w:pPr>
      <w:r>
        <w:rPr>
          <w:rFonts w:ascii="Times New Roman" w:hAnsi="Times New Roman" w:cs="Times New Roman"/>
          <w:sz w:val="24"/>
          <w:szCs w:val="24"/>
        </w:rPr>
        <w:t xml:space="preserve">Administration of debutter: rights, duties and powers of </w:t>
      </w:r>
      <w:proofErr w:type="spellStart"/>
      <w:r>
        <w:rPr>
          <w:rFonts w:ascii="Times New Roman" w:hAnsi="Times New Roman" w:cs="Times New Roman"/>
          <w:sz w:val="24"/>
          <w:szCs w:val="24"/>
        </w:rPr>
        <w:t>Shebait</w:t>
      </w:r>
      <w:proofErr w:type="spellEnd"/>
      <w:r>
        <w:rPr>
          <w:rFonts w:ascii="Times New Roman" w:hAnsi="Times New Roman" w:cs="Times New Roman"/>
          <w:sz w:val="24"/>
          <w:szCs w:val="24"/>
        </w:rPr>
        <w:t xml:space="preserve">, termination </w:t>
      </w:r>
    </w:p>
    <w:p w14:paraId="00324A00" w14:textId="77777777" w:rsidR="00BC1A62" w:rsidRDefault="00BC1A62" w:rsidP="00BC1A62">
      <w:pPr>
        <w:jc w:val="both"/>
        <w:rPr>
          <w:rFonts w:ascii="Times New Roman" w:hAnsi="Times New Roman" w:cs="Times New Roman"/>
          <w:b/>
          <w:sz w:val="24"/>
          <w:szCs w:val="24"/>
        </w:rPr>
      </w:pPr>
    </w:p>
    <w:p w14:paraId="244D89B7" w14:textId="77777777" w:rsidR="00BC1A62" w:rsidRDefault="00BC1A62" w:rsidP="00BC1A62">
      <w:pPr>
        <w:jc w:val="both"/>
        <w:rPr>
          <w:rFonts w:ascii="Times New Roman" w:hAnsi="Times New Roman" w:cs="Times New Roman"/>
          <w:b/>
          <w:sz w:val="24"/>
          <w:szCs w:val="24"/>
        </w:rPr>
      </w:pPr>
      <w:r>
        <w:rPr>
          <w:rFonts w:ascii="Times New Roman" w:hAnsi="Times New Roman" w:cs="Times New Roman"/>
          <w:b/>
          <w:sz w:val="24"/>
          <w:szCs w:val="24"/>
        </w:rPr>
        <w:t>Module - IV: Religious institutions or Math (</w:t>
      </w:r>
      <w:proofErr w:type="spellStart"/>
      <w:r>
        <w:rPr>
          <w:rFonts w:ascii="Times New Roman" w:hAnsi="Times New Roman" w:cs="Times New Roman"/>
          <w:b/>
          <w:sz w:val="24"/>
          <w:szCs w:val="24"/>
        </w:rPr>
        <w:t>Muttum</w:t>
      </w:r>
      <w:proofErr w:type="spellEnd"/>
      <w:r>
        <w:rPr>
          <w:rFonts w:ascii="Times New Roman" w:hAnsi="Times New Roman" w:cs="Times New Roman"/>
          <w:b/>
          <w:sz w:val="24"/>
          <w:szCs w:val="24"/>
        </w:rPr>
        <w:t>/mutt)</w:t>
      </w:r>
    </w:p>
    <w:p w14:paraId="4DA8EF4C" w14:textId="77777777" w:rsidR="00BC1A62" w:rsidRDefault="00BC1A62" w:rsidP="00BC1A62">
      <w:pPr>
        <w:pStyle w:val="ListParagraph"/>
        <w:numPr>
          <w:ilvl w:val="0"/>
          <w:numId w:val="126"/>
        </w:numPr>
        <w:spacing w:after="200" w:line="276" w:lineRule="auto"/>
        <w:jc w:val="both"/>
        <w:rPr>
          <w:rFonts w:ascii="Times New Roman" w:hAnsi="Times New Roman" w:cs="Times New Roman"/>
          <w:sz w:val="24"/>
          <w:szCs w:val="24"/>
        </w:rPr>
      </w:pPr>
      <w:r>
        <w:rPr>
          <w:rFonts w:ascii="Times New Roman" w:hAnsi="Times New Roman" w:cs="Times New Roman"/>
          <w:sz w:val="24"/>
          <w:szCs w:val="24"/>
        </w:rPr>
        <w:t xml:space="preserve">Definition, creation of Mutts by religious teachers – </w:t>
      </w:r>
      <w:proofErr w:type="spellStart"/>
      <w:r>
        <w:rPr>
          <w:rFonts w:ascii="Times New Roman" w:hAnsi="Times New Roman" w:cs="Times New Roman"/>
          <w:sz w:val="24"/>
          <w:szCs w:val="24"/>
        </w:rPr>
        <w:t>Ramanujam</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Ramanand</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Madhavacharya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etc</w:t>
      </w:r>
      <w:proofErr w:type="spellEnd"/>
      <w:r>
        <w:rPr>
          <w:rFonts w:ascii="Times New Roman" w:hAnsi="Times New Roman" w:cs="Times New Roman"/>
          <w:sz w:val="24"/>
          <w:szCs w:val="24"/>
        </w:rPr>
        <w:t xml:space="preserve">, Ascetics, difference between Math and Debutter, </w:t>
      </w:r>
    </w:p>
    <w:p w14:paraId="64F11937" w14:textId="77777777" w:rsidR="00BC1A62" w:rsidRDefault="00BC1A62" w:rsidP="00BC1A62">
      <w:pPr>
        <w:pStyle w:val="ListParagraph"/>
        <w:numPr>
          <w:ilvl w:val="0"/>
          <w:numId w:val="126"/>
        </w:numPr>
        <w:spacing w:after="200" w:line="276" w:lineRule="auto"/>
        <w:jc w:val="both"/>
        <w:rPr>
          <w:rFonts w:ascii="Times New Roman" w:hAnsi="Times New Roman" w:cs="Times New Roman"/>
          <w:sz w:val="24"/>
          <w:szCs w:val="24"/>
        </w:rPr>
      </w:pPr>
      <w:r>
        <w:rPr>
          <w:rFonts w:ascii="Times New Roman" w:hAnsi="Times New Roman" w:cs="Times New Roman"/>
          <w:sz w:val="24"/>
          <w:szCs w:val="24"/>
        </w:rPr>
        <w:t xml:space="preserve">Dedication and vesting, appointment and legal status of </w:t>
      </w:r>
      <w:proofErr w:type="spellStart"/>
      <w:r>
        <w:rPr>
          <w:rFonts w:ascii="Times New Roman" w:hAnsi="Times New Roman" w:cs="Times New Roman"/>
          <w:sz w:val="24"/>
          <w:szCs w:val="24"/>
        </w:rPr>
        <w:t>Mohunt</w:t>
      </w:r>
      <w:proofErr w:type="spellEnd"/>
      <w:r>
        <w:rPr>
          <w:rFonts w:ascii="Times New Roman" w:hAnsi="Times New Roman" w:cs="Times New Roman"/>
          <w:sz w:val="24"/>
          <w:szCs w:val="24"/>
        </w:rPr>
        <w:t xml:space="preserve">, </w:t>
      </w:r>
    </w:p>
    <w:p w14:paraId="10612E52" w14:textId="77777777" w:rsidR="00BC1A62" w:rsidRDefault="00BC1A62" w:rsidP="00BC1A62">
      <w:pPr>
        <w:pStyle w:val="ListParagraph"/>
        <w:numPr>
          <w:ilvl w:val="0"/>
          <w:numId w:val="126"/>
        </w:numPr>
        <w:spacing w:after="200" w:line="276"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Appointment of successor, alienation, termination of office.  </w:t>
      </w:r>
    </w:p>
    <w:p w14:paraId="7B3AC35F" w14:textId="77777777" w:rsidR="00BC1A62" w:rsidRDefault="00BC1A62" w:rsidP="00BC1A62">
      <w:pPr>
        <w:jc w:val="both"/>
        <w:rPr>
          <w:rFonts w:ascii="Times New Roman" w:hAnsi="Times New Roman" w:cs="Times New Roman"/>
          <w:sz w:val="24"/>
          <w:szCs w:val="24"/>
        </w:rPr>
      </w:pPr>
      <w:r>
        <w:rPr>
          <w:rFonts w:ascii="Times New Roman" w:hAnsi="Times New Roman" w:cs="Times New Roman"/>
          <w:b/>
          <w:sz w:val="24"/>
          <w:szCs w:val="24"/>
        </w:rPr>
        <w:t>Module – V: Muslims Religious Trust (Waqf)</w:t>
      </w:r>
    </w:p>
    <w:p w14:paraId="18660D93" w14:textId="77777777" w:rsidR="00BC1A62" w:rsidRDefault="00BC1A62" w:rsidP="00BC1A62">
      <w:pPr>
        <w:pStyle w:val="ListParagraph"/>
        <w:numPr>
          <w:ilvl w:val="0"/>
          <w:numId w:val="127"/>
        </w:numPr>
        <w:spacing w:after="200" w:line="276" w:lineRule="auto"/>
        <w:jc w:val="both"/>
        <w:rPr>
          <w:rFonts w:ascii="Times New Roman" w:hAnsi="Times New Roman" w:cs="Times New Roman"/>
          <w:sz w:val="24"/>
          <w:szCs w:val="24"/>
        </w:rPr>
      </w:pPr>
      <w:r>
        <w:rPr>
          <w:rFonts w:ascii="Times New Roman" w:hAnsi="Times New Roman" w:cs="Times New Roman"/>
          <w:sz w:val="24"/>
          <w:szCs w:val="24"/>
        </w:rPr>
        <w:t>Definition: waqf, mutawalli, beneficiary, grants</w:t>
      </w:r>
    </w:p>
    <w:p w14:paraId="1E236FD6" w14:textId="77777777" w:rsidR="00BC1A62" w:rsidRDefault="00BC1A62" w:rsidP="00BC1A62">
      <w:pPr>
        <w:pStyle w:val="ListParagraph"/>
        <w:numPr>
          <w:ilvl w:val="0"/>
          <w:numId w:val="127"/>
        </w:numPr>
        <w:spacing w:after="200" w:line="276" w:lineRule="auto"/>
        <w:jc w:val="both"/>
        <w:rPr>
          <w:rFonts w:ascii="Times New Roman" w:hAnsi="Times New Roman" w:cs="Times New Roman"/>
          <w:sz w:val="24"/>
          <w:szCs w:val="24"/>
        </w:rPr>
      </w:pPr>
      <w:r>
        <w:rPr>
          <w:rFonts w:ascii="Times New Roman" w:hAnsi="Times New Roman" w:cs="Times New Roman"/>
          <w:sz w:val="24"/>
          <w:szCs w:val="24"/>
        </w:rPr>
        <w:t xml:space="preserve">Central Waqf </w:t>
      </w:r>
      <w:proofErr w:type="spellStart"/>
      <w:r>
        <w:rPr>
          <w:rFonts w:ascii="Times New Roman" w:hAnsi="Times New Roman" w:cs="Times New Roman"/>
          <w:sz w:val="24"/>
          <w:szCs w:val="24"/>
        </w:rPr>
        <w:t>Council,Establishment</w:t>
      </w:r>
      <w:proofErr w:type="spellEnd"/>
      <w:r>
        <w:rPr>
          <w:rFonts w:ascii="Times New Roman" w:hAnsi="Times New Roman" w:cs="Times New Roman"/>
          <w:sz w:val="24"/>
          <w:szCs w:val="24"/>
        </w:rPr>
        <w:t xml:space="preserve"> of Boards and their functions</w:t>
      </w:r>
    </w:p>
    <w:p w14:paraId="50861765" w14:textId="77777777" w:rsidR="00BC1A62" w:rsidRDefault="00BC1A62" w:rsidP="00BC1A62">
      <w:pPr>
        <w:pStyle w:val="ListParagraph"/>
        <w:numPr>
          <w:ilvl w:val="0"/>
          <w:numId w:val="127"/>
        </w:numPr>
        <w:spacing w:after="200" w:line="276" w:lineRule="auto"/>
        <w:jc w:val="both"/>
        <w:rPr>
          <w:rFonts w:ascii="Times New Roman" w:hAnsi="Times New Roman" w:cs="Times New Roman"/>
          <w:sz w:val="24"/>
          <w:szCs w:val="24"/>
        </w:rPr>
      </w:pPr>
      <w:r>
        <w:rPr>
          <w:rFonts w:ascii="Times New Roman" w:hAnsi="Times New Roman" w:cs="Times New Roman"/>
          <w:sz w:val="24"/>
          <w:szCs w:val="24"/>
        </w:rPr>
        <w:t>Mutawalli – appointment, duties, removal</w:t>
      </w:r>
    </w:p>
    <w:p w14:paraId="433C4F70" w14:textId="77777777" w:rsidR="00BC1A62" w:rsidRDefault="00BC1A62" w:rsidP="00BC1A62">
      <w:pPr>
        <w:pStyle w:val="ListParagraph"/>
        <w:numPr>
          <w:ilvl w:val="0"/>
          <w:numId w:val="127"/>
        </w:numPr>
        <w:spacing w:after="200" w:line="276" w:lineRule="auto"/>
        <w:jc w:val="both"/>
        <w:rPr>
          <w:rFonts w:ascii="Times New Roman" w:hAnsi="Times New Roman" w:cs="Times New Roman"/>
          <w:sz w:val="24"/>
          <w:szCs w:val="24"/>
        </w:rPr>
      </w:pPr>
      <w:r>
        <w:rPr>
          <w:rFonts w:ascii="Times New Roman" w:hAnsi="Times New Roman" w:cs="Times New Roman"/>
          <w:sz w:val="24"/>
          <w:szCs w:val="24"/>
        </w:rPr>
        <w:t xml:space="preserve">Judicial proceedings, constitution of Tribunals  </w:t>
      </w:r>
    </w:p>
    <w:p w14:paraId="7BC05C0B" w14:textId="77777777" w:rsidR="00BC1A62" w:rsidRDefault="00BC1A62" w:rsidP="00BC1A62">
      <w:pPr>
        <w:jc w:val="both"/>
        <w:rPr>
          <w:rFonts w:ascii="Times New Roman" w:hAnsi="Times New Roman" w:cs="Times New Roman"/>
          <w:b/>
          <w:sz w:val="24"/>
          <w:szCs w:val="24"/>
        </w:rPr>
      </w:pPr>
      <w:r>
        <w:rPr>
          <w:rFonts w:ascii="Times New Roman" w:hAnsi="Times New Roman" w:cs="Times New Roman"/>
          <w:b/>
          <w:sz w:val="24"/>
          <w:szCs w:val="24"/>
        </w:rPr>
        <w:t>Module – VI: Indian Trust Act, 1882</w:t>
      </w:r>
    </w:p>
    <w:p w14:paraId="1D980277" w14:textId="77777777" w:rsidR="00BC1A62" w:rsidRDefault="00BC1A62" w:rsidP="00BC1A62">
      <w:pPr>
        <w:pStyle w:val="ListParagraph"/>
        <w:numPr>
          <w:ilvl w:val="0"/>
          <w:numId w:val="128"/>
        </w:numPr>
        <w:spacing w:after="200" w:line="276" w:lineRule="auto"/>
        <w:jc w:val="both"/>
        <w:rPr>
          <w:rFonts w:ascii="Times New Roman" w:hAnsi="Times New Roman" w:cs="Times New Roman"/>
          <w:sz w:val="24"/>
          <w:szCs w:val="24"/>
        </w:rPr>
      </w:pPr>
      <w:r>
        <w:rPr>
          <w:rFonts w:ascii="Times New Roman" w:hAnsi="Times New Roman" w:cs="Times New Roman"/>
          <w:sz w:val="24"/>
          <w:szCs w:val="24"/>
        </w:rPr>
        <w:t>Definition, creation of trust</w:t>
      </w:r>
    </w:p>
    <w:p w14:paraId="6BA35B6E" w14:textId="77777777" w:rsidR="00BC1A62" w:rsidRDefault="00BC1A62" w:rsidP="00BC1A62">
      <w:pPr>
        <w:pStyle w:val="ListParagraph"/>
        <w:numPr>
          <w:ilvl w:val="0"/>
          <w:numId w:val="128"/>
        </w:numPr>
        <w:spacing w:after="200" w:line="276" w:lineRule="auto"/>
        <w:jc w:val="both"/>
        <w:rPr>
          <w:rFonts w:ascii="Times New Roman" w:hAnsi="Times New Roman" w:cs="Times New Roman"/>
          <w:sz w:val="24"/>
          <w:szCs w:val="24"/>
        </w:rPr>
      </w:pPr>
      <w:r>
        <w:rPr>
          <w:rFonts w:ascii="Times New Roman" w:hAnsi="Times New Roman" w:cs="Times New Roman"/>
          <w:sz w:val="24"/>
          <w:szCs w:val="24"/>
        </w:rPr>
        <w:t>Duties and liabilities of trustees</w:t>
      </w:r>
    </w:p>
    <w:p w14:paraId="74F780BF" w14:textId="77777777" w:rsidR="00BC1A62" w:rsidRDefault="00BC1A62" w:rsidP="00BC1A62">
      <w:pPr>
        <w:pStyle w:val="ListParagraph"/>
        <w:numPr>
          <w:ilvl w:val="0"/>
          <w:numId w:val="128"/>
        </w:numPr>
        <w:spacing w:after="200" w:line="276" w:lineRule="auto"/>
        <w:jc w:val="both"/>
        <w:rPr>
          <w:rFonts w:ascii="Times New Roman" w:hAnsi="Times New Roman" w:cs="Times New Roman"/>
          <w:sz w:val="24"/>
          <w:szCs w:val="24"/>
        </w:rPr>
      </w:pPr>
      <w:r>
        <w:rPr>
          <w:rFonts w:ascii="Times New Roman" w:hAnsi="Times New Roman" w:cs="Times New Roman"/>
          <w:sz w:val="24"/>
          <w:szCs w:val="24"/>
        </w:rPr>
        <w:t xml:space="preserve">Rights and powers of trustees, disabilities of trustees </w:t>
      </w:r>
    </w:p>
    <w:p w14:paraId="56130DE8" w14:textId="77777777" w:rsidR="00BC1A62" w:rsidRDefault="00BC1A62" w:rsidP="00BC1A62">
      <w:pPr>
        <w:pStyle w:val="ListParagraph"/>
        <w:numPr>
          <w:ilvl w:val="0"/>
          <w:numId w:val="128"/>
        </w:numPr>
        <w:spacing w:after="200" w:line="276" w:lineRule="auto"/>
        <w:jc w:val="both"/>
        <w:rPr>
          <w:rFonts w:ascii="Times New Roman" w:hAnsi="Times New Roman" w:cs="Times New Roman"/>
          <w:sz w:val="24"/>
          <w:szCs w:val="24"/>
        </w:rPr>
      </w:pPr>
      <w:r>
        <w:rPr>
          <w:rFonts w:ascii="Times New Roman" w:hAnsi="Times New Roman" w:cs="Times New Roman"/>
          <w:sz w:val="24"/>
          <w:szCs w:val="24"/>
        </w:rPr>
        <w:t>Rights and liabilities of beneficiaries – extinction of trust.</w:t>
      </w:r>
    </w:p>
    <w:p w14:paraId="34095420" w14:textId="77777777" w:rsidR="00BC1A62" w:rsidRDefault="00BC1A62" w:rsidP="00BC1A62">
      <w:pPr>
        <w:jc w:val="both"/>
        <w:rPr>
          <w:rFonts w:ascii="Times New Roman" w:hAnsi="Times New Roman" w:cs="Times New Roman"/>
          <w:sz w:val="24"/>
          <w:szCs w:val="24"/>
        </w:rPr>
      </w:pPr>
      <w:r>
        <w:rPr>
          <w:rFonts w:ascii="Times New Roman" w:hAnsi="Times New Roman" w:cs="Times New Roman"/>
          <w:b/>
          <w:sz w:val="24"/>
          <w:szCs w:val="24"/>
        </w:rPr>
        <w:t>Module – VII: The Official Trustee Act, 1913</w:t>
      </w:r>
    </w:p>
    <w:p w14:paraId="64ED171B" w14:textId="77777777" w:rsidR="00BC1A62" w:rsidRDefault="00BC1A62" w:rsidP="00BC1A62">
      <w:pPr>
        <w:pStyle w:val="ListParagraph"/>
        <w:numPr>
          <w:ilvl w:val="0"/>
          <w:numId w:val="129"/>
        </w:numPr>
        <w:spacing w:after="200" w:line="276" w:lineRule="auto"/>
        <w:jc w:val="both"/>
        <w:rPr>
          <w:rFonts w:ascii="Times New Roman" w:hAnsi="Times New Roman" w:cs="Times New Roman"/>
          <w:sz w:val="24"/>
          <w:szCs w:val="24"/>
        </w:rPr>
      </w:pPr>
      <w:r>
        <w:rPr>
          <w:rFonts w:ascii="Times New Roman" w:hAnsi="Times New Roman" w:cs="Times New Roman"/>
          <w:sz w:val="24"/>
          <w:szCs w:val="24"/>
        </w:rPr>
        <w:t xml:space="preserve">Office of the Official Trustee </w:t>
      </w:r>
    </w:p>
    <w:p w14:paraId="769C4B96" w14:textId="77777777" w:rsidR="00BC1A62" w:rsidRDefault="00BC1A62" w:rsidP="00BC1A62">
      <w:pPr>
        <w:pStyle w:val="ListParagraph"/>
        <w:numPr>
          <w:ilvl w:val="0"/>
          <w:numId w:val="129"/>
        </w:numPr>
        <w:spacing w:after="200" w:line="276" w:lineRule="auto"/>
        <w:jc w:val="both"/>
        <w:rPr>
          <w:rFonts w:ascii="Times New Roman" w:hAnsi="Times New Roman" w:cs="Times New Roman"/>
          <w:sz w:val="24"/>
          <w:szCs w:val="24"/>
        </w:rPr>
      </w:pPr>
      <w:r>
        <w:rPr>
          <w:rFonts w:ascii="Times New Roman" w:hAnsi="Times New Roman" w:cs="Times New Roman"/>
          <w:sz w:val="24"/>
          <w:szCs w:val="24"/>
        </w:rPr>
        <w:t xml:space="preserve">Rights, powers of the official trustee </w:t>
      </w:r>
    </w:p>
    <w:p w14:paraId="650C9F18" w14:textId="77777777" w:rsidR="00BC1A62" w:rsidRDefault="00BC1A62" w:rsidP="00BC1A62">
      <w:pPr>
        <w:pStyle w:val="ListParagraph"/>
        <w:numPr>
          <w:ilvl w:val="0"/>
          <w:numId w:val="129"/>
        </w:numPr>
        <w:spacing w:after="200" w:line="276" w:lineRule="auto"/>
        <w:jc w:val="both"/>
        <w:rPr>
          <w:rFonts w:ascii="Times New Roman" w:hAnsi="Times New Roman" w:cs="Times New Roman"/>
          <w:sz w:val="24"/>
          <w:szCs w:val="24"/>
        </w:rPr>
      </w:pPr>
      <w:r>
        <w:rPr>
          <w:rFonts w:ascii="Times New Roman" w:hAnsi="Times New Roman" w:cs="Times New Roman"/>
          <w:sz w:val="24"/>
          <w:szCs w:val="24"/>
        </w:rPr>
        <w:t>Duties and liabilities of Official Trustee</w:t>
      </w:r>
    </w:p>
    <w:p w14:paraId="3040413F" w14:textId="77777777" w:rsidR="00BC1A62" w:rsidRDefault="00BC1A62" w:rsidP="00BC1A62">
      <w:pPr>
        <w:jc w:val="both"/>
        <w:rPr>
          <w:rFonts w:ascii="Times New Roman" w:hAnsi="Times New Roman" w:cs="Times New Roman"/>
          <w:b/>
          <w:sz w:val="24"/>
          <w:szCs w:val="24"/>
        </w:rPr>
      </w:pPr>
      <w:r>
        <w:rPr>
          <w:rFonts w:ascii="Times New Roman" w:hAnsi="Times New Roman" w:cs="Times New Roman"/>
          <w:b/>
          <w:sz w:val="24"/>
          <w:szCs w:val="24"/>
        </w:rPr>
        <w:t>Module – VIII: Administration of Temple Property</w:t>
      </w:r>
    </w:p>
    <w:p w14:paraId="2C13EC73" w14:textId="77777777" w:rsidR="00BC1A62" w:rsidRDefault="00BC1A62" w:rsidP="00BC1A62">
      <w:pPr>
        <w:pStyle w:val="ListParagraph"/>
        <w:numPr>
          <w:ilvl w:val="0"/>
          <w:numId w:val="130"/>
        </w:numPr>
        <w:spacing w:after="200" w:line="276" w:lineRule="auto"/>
        <w:jc w:val="both"/>
        <w:rPr>
          <w:rFonts w:ascii="Times New Roman" w:hAnsi="Times New Roman" w:cs="Times New Roman"/>
          <w:sz w:val="24"/>
          <w:szCs w:val="24"/>
        </w:rPr>
      </w:pPr>
      <w:r>
        <w:rPr>
          <w:rFonts w:ascii="Times New Roman" w:hAnsi="Times New Roman" w:cs="Times New Roman"/>
          <w:sz w:val="24"/>
          <w:szCs w:val="24"/>
        </w:rPr>
        <w:t xml:space="preserve">Definition, constitution of advisory committee, constitution of District Committee </w:t>
      </w:r>
    </w:p>
    <w:p w14:paraId="1362B419" w14:textId="77777777" w:rsidR="00BC1A62" w:rsidRDefault="00BC1A62" w:rsidP="00BC1A62">
      <w:pPr>
        <w:pStyle w:val="ListParagraph"/>
        <w:numPr>
          <w:ilvl w:val="0"/>
          <w:numId w:val="130"/>
        </w:numPr>
        <w:spacing w:after="200" w:line="276" w:lineRule="auto"/>
        <w:jc w:val="both"/>
        <w:rPr>
          <w:rFonts w:ascii="Times New Roman" w:hAnsi="Times New Roman" w:cs="Times New Roman"/>
          <w:sz w:val="24"/>
          <w:szCs w:val="24"/>
        </w:rPr>
      </w:pPr>
      <w:r>
        <w:rPr>
          <w:rFonts w:ascii="Times New Roman" w:hAnsi="Times New Roman" w:cs="Times New Roman"/>
          <w:sz w:val="24"/>
          <w:szCs w:val="24"/>
        </w:rPr>
        <w:t>The Commissioner and other Controlling Authorities, Religious Institutions General Provisions- Power and duties of commissioner, qualification and disqualification of trustees, etc.</w:t>
      </w:r>
    </w:p>
    <w:p w14:paraId="4CA3DF06" w14:textId="77777777" w:rsidR="00BC1A62" w:rsidRDefault="00BC1A62" w:rsidP="00BC1A62">
      <w:pPr>
        <w:pStyle w:val="ListParagraph"/>
        <w:numPr>
          <w:ilvl w:val="0"/>
          <w:numId w:val="130"/>
        </w:numPr>
        <w:spacing w:after="200" w:line="276" w:lineRule="auto"/>
        <w:jc w:val="both"/>
        <w:rPr>
          <w:rFonts w:ascii="Times New Roman" w:hAnsi="Times New Roman" w:cs="Times New Roman"/>
          <w:sz w:val="24"/>
          <w:szCs w:val="24"/>
        </w:rPr>
      </w:pPr>
      <w:r>
        <w:rPr>
          <w:rFonts w:ascii="Times New Roman" w:hAnsi="Times New Roman" w:cs="Times New Roman"/>
          <w:sz w:val="24"/>
          <w:szCs w:val="24"/>
        </w:rPr>
        <w:t>Religious institutions other than Maths and specific endowments attached thereto</w:t>
      </w:r>
    </w:p>
    <w:p w14:paraId="45AFCF02" w14:textId="77777777" w:rsidR="00BC1A62" w:rsidRDefault="00BC1A62" w:rsidP="00BC1A62">
      <w:pPr>
        <w:pStyle w:val="ListParagraph"/>
        <w:numPr>
          <w:ilvl w:val="0"/>
          <w:numId w:val="130"/>
        </w:numPr>
        <w:spacing w:after="200" w:line="276" w:lineRule="auto"/>
        <w:jc w:val="both"/>
        <w:rPr>
          <w:rFonts w:ascii="Times New Roman" w:hAnsi="Times New Roman" w:cs="Times New Roman"/>
          <w:sz w:val="24"/>
          <w:szCs w:val="24"/>
        </w:rPr>
      </w:pPr>
      <w:r>
        <w:rPr>
          <w:rFonts w:ascii="Times New Roman" w:hAnsi="Times New Roman" w:cs="Times New Roman"/>
          <w:sz w:val="24"/>
          <w:szCs w:val="24"/>
        </w:rPr>
        <w:t xml:space="preserve">Maths, Encroachments, Funds: endowments administration fund, devaswom fund </w:t>
      </w:r>
    </w:p>
    <w:p w14:paraId="04A553CD" w14:textId="77777777" w:rsidR="00BC1A62" w:rsidRDefault="00BC1A62" w:rsidP="00BC1A62">
      <w:pPr>
        <w:jc w:val="both"/>
        <w:rPr>
          <w:rFonts w:ascii="Times New Roman" w:hAnsi="Times New Roman" w:cs="Times New Roman"/>
          <w:b/>
          <w:sz w:val="24"/>
          <w:szCs w:val="24"/>
          <w:lang w:val="en-US"/>
        </w:rPr>
      </w:pPr>
      <w:r>
        <w:rPr>
          <w:rFonts w:ascii="Times New Roman" w:hAnsi="Times New Roman" w:cs="Times New Roman"/>
          <w:b/>
          <w:sz w:val="24"/>
          <w:szCs w:val="24"/>
        </w:rPr>
        <w:t>Statutory Material:</w:t>
      </w:r>
    </w:p>
    <w:p w14:paraId="558C8B4E" w14:textId="77777777" w:rsidR="00BC1A62" w:rsidRDefault="00BC1A62" w:rsidP="00BC1A62">
      <w:pPr>
        <w:pStyle w:val="ListParagraph"/>
        <w:numPr>
          <w:ilvl w:val="0"/>
          <w:numId w:val="131"/>
        </w:numPr>
        <w:spacing w:after="200" w:line="276" w:lineRule="auto"/>
        <w:jc w:val="both"/>
        <w:rPr>
          <w:rFonts w:ascii="Times New Roman" w:hAnsi="Times New Roman" w:cs="Times New Roman"/>
          <w:sz w:val="24"/>
          <w:szCs w:val="24"/>
        </w:rPr>
      </w:pPr>
      <w:r>
        <w:rPr>
          <w:rFonts w:ascii="Times New Roman" w:hAnsi="Times New Roman" w:cs="Times New Roman"/>
          <w:sz w:val="24"/>
          <w:szCs w:val="24"/>
        </w:rPr>
        <w:t>The Indians Trusts Act, 1882</w:t>
      </w:r>
    </w:p>
    <w:p w14:paraId="0BC91325" w14:textId="77777777" w:rsidR="00BC1A62" w:rsidRDefault="00BC1A62" w:rsidP="00BC1A62">
      <w:pPr>
        <w:pStyle w:val="ListParagraph"/>
        <w:numPr>
          <w:ilvl w:val="0"/>
          <w:numId w:val="131"/>
        </w:numPr>
        <w:spacing w:after="200" w:line="276" w:lineRule="auto"/>
        <w:jc w:val="both"/>
        <w:rPr>
          <w:rFonts w:ascii="Times New Roman" w:hAnsi="Times New Roman" w:cs="Times New Roman"/>
          <w:sz w:val="24"/>
          <w:szCs w:val="24"/>
        </w:rPr>
      </w:pPr>
      <w:r>
        <w:rPr>
          <w:rFonts w:ascii="Times New Roman" w:hAnsi="Times New Roman" w:cs="Times New Roman"/>
          <w:sz w:val="24"/>
          <w:szCs w:val="24"/>
        </w:rPr>
        <w:t>The waqf Act, 1995 (including the Amendment Act, 2013)</w:t>
      </w:r>
    </w:p>
    <w:p w14:paraId="3BF023D2" w14:textId="77777777" w:rsidR="00BC1A62" w:rsidRDefault="00BC1A62" w:rsidP="00BC1A62">
      <w:pPr>
        <w:pStyle w:val="ListParagraph"/>
        <w:numPr>
          <w:ilvl w:val="0"/>
          <w:numId w:val="131"/>
        </w:numPr>
        <w:spacing w:after="200" w:line="276" w:lineRule="auto"/>
        <w:jc w:val="both"/>
        <w:rPr>
          <w:rFonts w:ascii="Times New Roman" w:hAnsi="Times New Roman" w:cs="Times New Roman"/>
          <w:sz w:val="24"/>
          <w:szCs w:val="24"/>
        </w:rPr>
      </w:pPr>
      <w:r>
        <w:rPr>
          <w:rFonts w:ascii="Times New Roman" w:hAnsi="Times New Roman" w:cs="Times New Roman"/>
          <w:sz w:val="24"/>
          <w:szCs w:val="24"/>
        </w:rPr>
        <w:t>The TN Hindu Religious and Charitable Endowments Act, 1959 (till the latest amendment)</w:t>
      </w:r>
    </w:p>
    <w:p w14:paraId="069AFDAB" w14:textId="77777777" w:rsidR="00BC1A62" w:rsidRDefault="00BC1A62" w:rsidP="00BC1A62">
      <w:pPr>
        <w:jc w:val="both"/>
        <w:rPr>
          <w:rFonts w:ascii="Times New Roman" w:hAnsi="Times New Roman" w:cs="Times New Roman"/>
          <w:b/>
          <w:sz w:val="24"/>
          <w:szCs w:val="24"/>
        </w:rPr>
      </w:pPr>
    </w:p>
    <w:p w14:paraId="03023C73" w14:textId="77777777" w:rsidR="00BC1A62" w:rsidRDefault="00BC1A62" w:rsidP="00BC1A62">
      <w:pPr>
        <w:jc w:val="both"/>
        <w:rPr>
          <w:rFonts w:ascii="Times New Roman" w:hAnsi="Times New Roman" w:cs="Times New Roman"/>
          <w:b/>
          <w:sz w:val="24"/>
          <w:szCs w:val="24"/>
        </w:rPr>
      </w:pPr>
      <w:r>
        <w:rPr>
          <w:rFonts w:ascii="Times New Roman" w:hAnsi="Times New Roman" w:cs="Times New Roman"/>
          <w:b/>
          <w:sz w:val="24"/>
          <w:szCs w:val="24"/>
        </w:rPr>
        <w:t>BOOKS:</w:t>
      </w:r>
    </w:p>
    <w:p w14:paraId="07D5CB84" w14:textId="77777777" w:rsidR="00BC1A62" w:rsidRDefault="00BC1A62" w:rsidP="00BC1A62">
      <w:pPr>
        <w:pStyle w:val="ListParagraph"/>
        <w:numPr>
          <w:ilvl w:val="0"/>
          <w:numId w:val="132"/>
        </w:numPr>
        <w:spacing w:after="200" w:line="276" w:lineRule="auto"/>
        <w:jc w:val="both"/>
        <w:rPr>
          <w:rFonts w:ascii="Times New Roman" w:hAnsi="Times New Roman" w:cs="Times New Roman"/>
          <w:sz w:val="24"/>
          <w:szCs w:val="24"/>
        </w:rPr>
      </w:pPr>
      <w:r>
        <w:rPr>
          <w:rFonts w:ascii="Times New Roman" w:hAnsi="Times New Roman" w:cs="Times New Roman"/>
          <w:sz w:val="24"/>
          <w:szCs w:val="24"/>
        </w:rPr>
        <w:t xml:space="preserve">Commentary On The Law Waqf In India Hardcover – 2014by Dr. </w:t>
      </w:r>
      <w:proofErr w:type="spellStart"/>
      <w:r>
        <w:rPr>
          <w:rFonts w:ascii="Times New Roman" w:hAnsi="Times New Roman" w:cs="Times New Roman"/>
          <w:sz w:val="24"/>
          <w:szCs w:val="24"/>
        </w:rPr>
        <w:t>Ahmedullah</w:t>
      </w:r>
      <w:proofErr w:type="spellEnd"/>
      <w:r>
        <w:rPr>
          <w:rFonts w:ascii="Times New Roman" w:hAnsi="Times New Roman" w:cs="Times New Roman"/>
          <w:sz w:val="24"/>
          <w:szCs w:val="24"/>
        </w:rPr>
        <w:t xml:space="preserve"> Khan (Author), Asia Law House </w:t>
      </w:r>
    </w:p>
    <w:p w14:paraId="2FED423A" w14:textId="77777777" w:rsidR="00BC1A62" w:rsidRDefault="00BC1A62" w:rsidP="00BC1A62">
      <w:pPr>
        <w:pStyle w:val="ListParagraph"/>
        <w:numPr>
          <w:ilvl w:val="0"/>
          <w:numId w:val="132"/>
        </w:numPr>
        <w:spacing w:after="200" w:line="276" w:lineRule="auto"/>
        <w:jc w:val="both"/>
        <w:rPr>
          <w:rFonts w:ascii="Times New Roman" w:hAnsi="Times New Roman" w:cs="Times New Roman"/>
          <w:sz w:val="24"/>
          <w:szCs w:val="24"/>
        </w:rPr>
      </w:pPr>
      <w:r>
        <w:rPr>
          <w:rFonts w:ascii="Times New Roman" w:hAnsi="Times New Roman" w:cs="Times New Roman"/>
          <w:sz w:val="24"/>
          <w:szCs w:val="24"/>
        </w:rPr>
        <w:t xml:space="preserve">B.K </w:t>
      </w:r>
      <w:proofErr w:type="spellStart"/>
      <w:r>
        <w:rPr>
          <w:rFonts w:ascii="Times New Roman" w:hAnsi="Times New Roman" w:cs="Times New Roman"/>
          <w:sz w:val="24"/>
          <w:szCs w:val="24"/>
        </w:rPr>
        <w:t>Mukherjeas</w:t>
      </w:r>
      <w:proofErr w:type="spellEnd"/>
      <w:r>
        <w:rPr>
          <w:rFonts w:ascii="Times New Roman" w:hAnsi="Times New Roman" w:cs="Times New Roman"/>
          <w:sz w:val="24"/>
          <w:szCs w:val="24"/>
        </w:rPr>
        <w:t xml:space="preserve"> The Hindu Law of Religious &amp; Charitable Trusts Tagore Law Lectures by A.C. Sen, Eastern Law House</w:t>
      </w:r>
    </w:p>
    <w:p w14:paraId="3C12692D" w14:textId="77777777" w:rsidR="00BC1A62" w:rsidRDefault="00BC1A62" w:rsidP="00BC1A62">
      <w:pPr>
        <w:pStyle w:val="ListParagraph"/>
        <w:numPr>
          <w:ilvl w:val="0"/>
          <w:numId w:val="132"/>
        </w:numPr>
        <w:spacing w:after="200" w:line="276" w:lineRule="auto"/>
        <w:jc w:val="both"/>
        <w:rPr>
          <w:rFonts w:ascii="Times New Roman" w:hAnsi="Times New Roman" w:cs="Times New Roman"/>
          <w:sz w:val="24"/>
          <w:szCs w:val="24"/>
        </w:rPr>
      </w:pPr>
      <w:r>
        <w:rPr>
          <w:rFonts w:ascii="Times New Roman" w:hAnsi="Times New Roman" w:cs="Times New Roman"/>
          <w:sz w:val="24"/>
          <w:szCs w:val="24"/>
        </w:rPr>
        <w:t xml:space="preserve">Dr. Paras </w:t>
      </w:r>
      <w:proofErr w:type="spellStart"/>
      <w:r>
        <w:rPr>
          <w:rFonts w:ascii="Times New Roman" w:hAnsi="Times New Roman" w:cs="Times New Roman"/>
          <w:sz w:val="24"/>
          <w:szCs w:val="24"/>
        </w:rPr>
        <w:t>Diwan</w:t>
      </w:r>
      <w:proofErr w:type="spellEnd"/>
      <w:r>
        <w:rPr>
          <w:rFonts w:ascii="Times New Roman" w:hAnsi="Times New Roman" w:cs="Times New Roman"/>
          <w:sz w:val="24"/>
          <w:szCs w:val="24"/>
        </w:rPr>
        <w:t>, Muslim law in Modern India, 12th Edition</w:t>
      </w:r>
    </w:p>
    <w:p w14:paraId="2959C432" w14:textId="77777777" w:rsidR="00BC1A62" w:rsidRDefault="00BC1A62" w:rsidP="00BC1A62">
      <w:pPr>
        <w:pStyle w:val="ListParagraph"/>
        <w:numPr>
          <w:ilvl w:val="0"/>
          <w:numId w:val="132"/>
        </w:numPr>
        <w:spacing w:after="200" w:line="276" w:lineRule="auto"/>
        <w:jc w:val="both"/>
        <w:rPr>
          <w:rFonts w:ascii="Times New Roman" w:hAnsi="Times New Roman" w:cs="Times New Roman"/>
          <w:sz w:val="24"/>
          <w:szCs w:val="24"/>
        </w:rPr>
      </w:pPr>
      <w:r>
        <w:rPr>
          <w:rFonts w:ascii="Times New Roman" w:hAnsi="Times New Roman" w:cs="Times New Roman"/>
          <w:sz w:val="24"/>
          <w:szCs w:val="24"/>
        </w:rPr>
        <w:t xml:space="preserve">S </w:t>
      </w:r>
      <w:proofErr w:type="spellStart"/>
      <w:r>
        <w:rPr>
          <w:rFonts w:ascii="Times New Roman" w:hAnsi="Times New Roman" w:cs="Times New Roman"/>
          <w:sz w:val="24"/>
          <w:szCs w:val="24"/>
        </w:rPr>
        <w:t>Krishnamurthi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Aiyar</w:t>
      </w:r>
      <w:proofErr w:type="spellEnd"/>
      <w:r>
        <w:rPr>
          <w:rFonts w:ascii="Times New Roman" w:hAnsi="Times New Roman" w:cs="Times New Roman"/>
          <w:sz w:val="24"/>
          <w:szCs w:val="24"/>
        </w:rPr>
        <w:t xml:space="preserve">, Commentary on the Indian Trusts Act, revised by </w:t>
      </w:r>
      <w:proofErr w:type="spellStart"/>
      <w:r>
        <w:rPr>
          <w:rFonts w:ascii="Times New Roman" w:hAnsi="Times New Roman" w:cs="Times New Roman"/>
          <w:sz w:val="24"/>
          <w:szCs w:val="24"/>
        </w:rPr>
        <w:t>S.K.Sarvaria</w:t>
      </w:r>
      <w:proofErr w:type="spellEnd"/>
      <w:r>
        <w:rPr>
          <w:rFonts w:ascii="Times New Roman" w:hAnsi="Times New Roman" w:cs="Times New Roman"/>
          <w:sz w:val="24"/>
          <w:szCs w:val="24"/>
        </w:rPr>
        <w:t>, Universal Law Publishing,  2017</w:t>
      </w:r>
    </w:p>
    <w:p w14:paraId="73C8700D" w14:textId="77777777" w:rsidR="00BC1A62" w:rsidRDefault="00BC1A62" w:rsidP="00BC1A62">
      <w:pPr>
        <w:pStyle w:val="ListParagraph"/>
        <w:numPr>
          <w:ilvl w:val="0"/>
          <w:numId w:val="132"/>
        </w:numPr>
        <w:spacing w:after="200" w:line="276" w:lineRule="auto"/>
        <w:jc w:val="both"/>
        <w:rPr>
          <w:rFonts w:ascii="Times New Roman" w:hAnsi="Times New Roman" w:cs="Times New Roman"/>
          <w:sz w:val="24"/>
          <w:szCs w:val="24"/>
        </w:rPr>
      </w:pPr>
      <w:r>
        <w:rPr>
          <w:rFonts w:ascii="Times New Roman" w:hAnsi="Times New Roman" w:cs="Times New Roman"/>
          <w:sz w:val="24"/>
          <w:szCs w:val="24"/>
        </w:rPr>
        <w:t xml:space="preserve">Indian Trusts Act,1882 by M. P. </w:t>
      </w:r>
      <w:proofErr w:type="spellStart"/>
      <w:r>
        <w:rPr>
          <w:rFonts w:ascii="Times New Roman" w:hAnsi="Times New Roman" w:cs="Times New Roman"/>
          <w:sz w:val="24"/>
          <w:szCs w:val="24"/>
        </w:rPr>
        <w:t>Tandon</w:t>
      </w:r>
      <w:proofErr w:type="spellEnd"/>
      <w:r>
        <w:rPr>
          <w:rFonts w:ascii="Times New Roman" w:hAnsi="Times New Roman" w:cs="Times New Roman"/>
          <w:sz w:val="24"/>
          <w:szCs w:val="24"/>
        </w:rPr>
        <w:t>, Allahabad Law Agency</w:t>
      </w:r>
    </w:p>
    <w:p w14:paraId="6B7FA445" w14:textId="77777777" w:rsidR="00BC1A62" w:rsidRDefault="00BC1A62" w:rsidP="00BC1A62">
      <w:pPr>
        <w:jc w:val="both"/>
        <w:rPr>
          <w:rFonts w:ascii="Times New Roman" w:hAnsi="Times New Roman" w:cs="Times New Roman"/>
          <w:b/>
          <w:sz w:val="24"/>
          <w:szCs w:val="24"/>
        </w:rPr>
      </w:pPr>
      <w:r>
        <w:rPr>
          <w:rFonts w:ascii="Times New Roman" w:hAnsi="Times New Roman" w:cs="Times New Roman"/>
          <w:b/>
          <w:sz w:val="24"/>
          <w:szCs w:val="24"/>
        </w:rPr>
        <w:lastRenderedPageBreak/>
        <w:t xml:space="preserve">Case laws for reference: </w:t>
      </w:r>
    </w:p>
    <w:p w14:paraId="1ACDED85" w14:textId="77777777" w:rsidR="00BC1A62" w:rsidRDefault="00BC1A62" w:rsidP="00BC1A62">
      <w:pPr>
        <w:pStyle w:val="ListParagraph"/>
        <w:numPr>
          <w:ilvl w:val="0"/>
          <w:numId w:val="133"/>
        </w:numPr>
        <w:spacing w:after="200" w:line="276" w:lineRule="auto"/>
        <w:jc w:val="both"/>
        <w:rPr>
          <w:rFonts w:ascii="Times New Roman" w:hAnsi="Times New Roman" w:cs="Times New Roman"/>
          <w:sz w:val="24"/>
          <w:szCs w:val="24"/>
        </w:rPr>
      </w:pPr>
      <w:proofErr w:type="spellStart"/>
      <w:r>
        <w:rPr>
          <w:rFonts w:ascii="Times New Roman" w:hAnsi="Times New Roman" w:cs="Times New Roman"/>
          <w:sz w:val="24"/>
          <w:szCs w:val="24"/>
        </w:rPr>
        <w:t>Laxman</w:t>
      </w:r>
      <w:proofErr w:type="spellEnd"/>
      <w:r>
        <w:rPr>
          <w:rFonts w:ascii="Times New Roman" w:hAnsi="Times New Roman" w:cs="Times New Roman"/>
          <w:sz w:val="24"/>
          <w:szCs w:val="24"/>
        </w:rPr>
        <w:t xml:space="preserve"> Prasad v. </w:t>
      </w:r>
      <w:proofErr w:type="spellStart"/>
      <w:r>
        <w:rPr>
          <w:rFonts w:ascii="Times New Roman" w:hAnsi="Times New Roman" w:cs="Times New Roman"/>
          <w:sz w:val="24"/>
          <w:szCs w:val="24"/>
        </w:rPr>
        <w:t>Shrideo</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Janki</w:t>
      </w:r>
      <w:proofErr w:type="spellEnd"/>
      <w:r>
        <w:rPr>
          <w:rFonts w:ascii="Times New Roman" w:hAnsi="Times New Roman" w:cs="Times New Roman"/>
          <w:sz w:val="24"/>
          <w:szCs w:val="24"/>
        </w:rPr>
        <w:t xml:space="preserve"> Raman, (1973) MPLJ 842 </w:t>
      </w:r>
    </w:p>
    <w:p w14:paraId="691DC3EE" w14:textId="77777777" w:rsidR="00BC1A62" w:rsidRDefault="00BC1A62" w:rsidP="00BC1A62">
      <w:pPr>
        <w:pStyle w:val="ListParagraph"/>
        <w:numPr>
          <w:ilvl w:val="0"/>
          <w:numId w:val="133"/>
        </w:numPr>
        <w:spacing w:after="200" w:line="276" w:lineRule="auto"/>
        <w:jc w:val="both"/>
        <w:rPr>
          <w:rFonts w:ascii="Times New Roman" w:hAnsi="Times New Roman" w:cs="Times New Roman"/>
          <w:sz w:val="24"/>
          <w:szCs w:val="24"/>
        </w:rPr>
      </w:pPr>
      <w:r>
        <w:rPr>
          <w:rFonts w:ascii="Times New Roman" w:hAnsi="Times New Roman" w:cs="Times New Roman"/>
          <w:sz w:val="24"/>
          <w:szCs w:val="24"/>
        </w:rPr>
        <w:t xml:space="preserve">Commissioner of Income Tax v. </w:t>
      </w:r>
      <w:proofErr w:type="spellStart"/>
      <w:r>
        <w:rPr>
          <w:rFonts w:ascii="Times New Roman" w:hAnsi="Times New Roman" w:cs="Times New Roman"/>
          <w:sz w:val="24"/>
          <w:szCs w:val="24"/>
        </w:rPr>
        <w:t>PEmsel</w:t>
      </w:r>
      <w:proofErr w:type="spellEnd"/>
      <w:r>
        <w:rPr>
          <w:rFonts w:ascii="Times New Roman" w:hAnsi="Times New Roman" w:cs="Times New Roman"/>
          <w:sz w:val="24"/>
          <w:szCs w:val="24"/>
        </w:rPr>
        <w:t>, (1891) AC 531, 543</w:t>
      </w:r>
    </w:p>
    <w:p w14:paraId="35F27FA4" w14:textId="77777777" w:rsidR="00BC1A62" w:rsidRDefault="00BC1A62" w:rsidP="00BC1A62">
      <w:pPr>
        <w:pStyle w:val="ListParagraph"/>
        <w:numPr>
          <w:ilvl w:val="0"/>
          <w:numId w:val="133"/>
        </w:numPr>
        <w:spacing w:after="200" w:line="276" w:lineRule="auto"/>
        <w:jc w:val="both"/>
        <w:rPr>
          <w:rFonts w:ascii="Times New Roman" w:hAnsi="Times New Roman" w:cs="Times New Roman"/>
          <w:sz w:val="24"/>
          <w:szCs w:val="24"/>
        </w:rPr>
      </w:pPr>
      <w:r>
        <w:rPr>
          <w:rFonts w:ascii="Times New Roman" w:hAnsi="Times New Roman" w:cs="Times New Roman"/>
          <w:sz w:val="24"/>
          <w:szCs w:val="24"/>
        </w:rPr>
        <w:t>CIT v. Bar Council, Madras, (1943) ITR 1; AIR 1943 Mad 137</w:t>
      </w:r>
    </w:p>
    <w:p w14:paraId="33178BEC" w14:textId="77777777" w:rsidR="00BC1A62" w:rsidRDefault="00BC1A62" w:rsidP="00BC1A62">
      <w:pPr>
        <w:pStyle w:val="ListParagraph"/>
        <w:numPr>
          <w:ilvl w:val="0"/>
          <w:numId w:val="133"/>
        </w:numPr>
        <w:spacing w:after="200" w:line="276" w:lineRule="auto"/>
        <w:jc w:val="both"/>
        <w:rPr>
          <w:rFonts w:ascii="Times New Roman" w:hAnsi="Times New Roman" w:cs="Times New Roman"/>
          <w:sz w:val="24"/>
          <w:szCs w:val="24"/>
        </w:rPr>
      </w:pPr>
      <w:proofErr w:type="spellStart"/>
      <w:r>
        <w:rPr>
          <w:rFonts w:ascii="Times New Roman" w:hAnsi="Times New Roman" w:cs="Times New Roman"/>
          <w:sz w:val="24"/>
          <w:szCs w:val="24"/>
        </w:rPr>
        <w:t>Fathima</w:t>
      </w:r>
      <w:proofErr w:type="spellEnd"/>
      <w:r>
        <w:rPr>
          <w:rFonts w:ascii="Times New Roman" w:hAnsi="Times New Roman" w:cs="Times New Roman"/>
          <w:sz w:val="24"/>
          <w:szCs w:val="24"/>
        </w:rPr>
        <w:t xml:space="preserve"> Bibi v. Advocate General of Bombay, ILR 6 </w:t>
      </w:r>
      <w:proofErr w:type="spellStart"/>
      <w:r>
        <w:rPr>
          <w:rFonts w:ascii="Times New Roman" w:hAnsi="Times New Roman" w:cs="Times New Roman"/>
          <w:sz w:val="24"/>
          <w:szCs w:val="24"/>
        </w:rPr>
        <w:t>Bom</w:t>
      </w:r>
      <w:proofErr w:type="spellEnd"/>
      <w:r>
        <w:rPr>
          <w:rFonts w:ascii="Times New Roman" w:hAnsi="Times New Roman" w:cs="Times New Roman"/>
          <w:sz w:val="24"/>
          <w:szCs w:val="24"/>
        </w:rPr>
        <w:t xml:space="preserve"> 42     </w:t>
      </w:r>
    </w:p>
    <w:p w14:paraId="295FB24E" w14:textId="77777777" w:rsidR="00BC1A62" w:rsidRDefault="00BC1A62" w:rsidP="00BC1A62">
      <w:pPr>
        <w:pStyle w:val="ListParagraph"/>
        <w:numPr>
          <w:ilvl w:val="0"/>
          <w:numId w:val="133"/>
        </w:numPr>
        <w:spacing w:after="200" w:line="276" w:lineRule="auto"/>
        <w:jc w:val="both"/>
        <w:rPr>
          <w:rFonts w:ascii="Times New Roman" w:hAnsi="Times New Roman" w:cs="Times New Roman"/>
          <w:sz w:val="24"/>
          <w:szCs w:val="24"/>
        </w:rPr>
      </w:pPr>
      <w:proofErr w:type="spellStart"/>
      <w:r>
        <w:rPr>
          <w:rFonts w:ascii="Times New Roman" w:hAnsi="Times New Roman" w:cs="Times New Roman"/>
          <w:sz w:val="24"/>
          <w:szCs w:val="24"/>
        </w:rPr>
        <w:t>Ramanasramam</w:t>
      </w:r>
      <w:proofErr w:type="spellEnd"/>
      <w:r>
        <w:rPr>
          <w:rFonts w:ascii="Times New Roman" w:hAnsi="Times New Roman" w:cs="Times New Roman"/>
          <w:sz w:val="24"/>
          <w:szCs w:val="24"/>
        </w:rPr>
        <w:t xml:space="preserve"> v. Commissioner of Hindu Religious and Charitable Endowments, Madras, AIR 1961 Mad 265      </w:t>
      </w:r>
    </w:p>
    <w:p w14:paraId="57481E72" w14:textId="77777777" w:rsidR="00BC1A62" w:rsidRDefault="00BC1A62" w:rsidP="00BC1A62">
      <w:pPr>
        <w:jc w:val="both"/>
        <w:rPr>
          <w:rFonts w:ascii="Times New Roman" w:hAnsi="Times New Roman" w:cs="Times New Roman"/>
          <w:b/>
          <w:sz w:val="24"/>
          <w:szCs w:val="24"/>
        </w:rPr>
      </w:pPr>
      <w:r>
        <w:rPr>
          <w:rFonts w:ascii="Times New Roman" w:hAnsi="Times New Roman" w:cs="Times New Roman"/>
          <w:b/>
          <w:sz w:val="24"/>
          <w:szCs w:val="24"/>
        </w:rPr>
        <w:t xml:space="preserve">Learning outcome of the course: </w:t>
      </w:r>
    </w:p>
    <w:p w14:paraId="04C4D987" w14:textId="77777777" w:rsidR="00BC1A62" w:rsidRDefault="00BC1A62" w:rsidP="00BC1A62">
      <w:pPr>
        <w:jc w:val="both"/>
        <w:rPr>
          <w:rFonts w:ascii="Times New Roman" w:hAnsi="Times New Roman" w:cs="Times New Roman"/>
          <w:sz w:val="24"/>
          <w:szCs w:val="24"/>
        </w:rPr>
      </w:pPr>
      <w:r>
        <w:rPr>
          <w:rFonts w:ascii="Times New Roman" w:hAnsi="Times New Roman" w:cs="Times New Roman"/>
          <w:sz w:val="24"/>
          <w:szCs w:val="24"/>
        </w:rPr>
        <w:t>On successful completion of this course, students will be able to:</w:t>
      </w:r>
    </w:p>
    <w:p w14:paraId="0ED9C8EB" w14:textId="77777777" w:rsidR="00BC1A62" w:rsidRDefault="00BC1A62" w:rsidP="00BC1A62">
      <w:pPr>
        <w:pStyle w:val="ListParagraph"/>
        <w:numPr>
          <w:ilvl w:val="0"/>
          <w:numId w:val="134"/>
        </w:numPr>
        <w:spacing w:after="200" w:line="276" w:lineRule="auto"/>
        <w:jc w:val="both"/>
        <w:rPr>
          <w:rFonts w:ascii="Times New Roman" w:hAnsi="Times New Roman" w:cs="Times New Roman"/>
          <w:sz w:val="24"/>
          <w:szCs w:val="24"/>
        </w:rPr>
      </w:pPr>
      <w:r>
        <w:rPr>
          <w:rFonts w:ascii="Times New Roman" w:hAnsi="Times New Roman" w:cs="Times New Roman"/>
          <w:sz w:val="24"/>
          <w:szCs w:val="24"/>
        </w:rPr>
        <w:t xml:space="preserve">Give advice about the formation of various kinds of Trusts </w:t>
      </w:r>
    </w:p>
    <w:p w14:paraId="53FD8DAD" w14:textId="77777777" w:rsidR="00BC1A62" w:rsidRDefault="00BC1A62" w:rsidP="00BC1A62">
      <w:pPr>
        <w:pStyle w:val="ListParagraph"/>
        <w:numPr>
          <w:ilvl w:val="0"/>
          <w:numId w:val="134"/>
        </w:numPr>
        <w:spacing w:after="200" w:line="276" w:lineRule="auto"/>
        <w:jc w:val="both"/>
        <w:rPr>
          <w:rFonts w:ascii="Times New Roman" w:hAnsi="Times New Roman" w:cs="Times New Roman"/>
          <w:sz w:val="24"/>
          <w:szCs w:val="24"/>
        </w:rPr>
      </w:pPr>
      <w:r>
        <w:rPr>
          <w:rFonts w:ascii="Times New Roman" w:hAnsi="Times New Roman" w:cs="Times New Roman"/>
          <w:sz w:val="24"/>
          <w:szCs w:val="24"/>
        </w:rPr>
        <w:t>Bring out remedies for the breach of trust</w:t>
      </w:r>
    </w:p>
    <w:p w14:paraId="4131096D" w14:textId="77777777" w:rsidR="00BC1A62" w:rsidRDefault="00BC1A62" w:rsidP="00BC1A62">
      <w:pPr>
        <w:pStyle w:val="ListParagraph"/>
        <w:numPr>
          <w:ilvl w:val="0"/>
          <w:numId w:val="134"/>
        </w:numPr>
        <w:spacing w:after="200" w:line="276" w:lineRule="auto"/>
        <w:jc w:val="both"/>
        <w:rPr>
          <w:rFonts w:ascii="Times New Roman" w:hAnsi="Times New Roman" w:cs="Times New Roman"/>
          <w:sz w:val="24"/>
          <w:szCs w:val="24"/>
        </w:rPr>
      </w:pPr>
      <w:r>
        <w:rPr>
          <w:rFonts w:ascii="Times New Roman" w:hAnsi="Times New Roman" w:cs="Times New Roman"/>
          <w:sz w:val="24"/>
          <w:szCs w:val="24"/>
        </w:rPr>
        <w:t>Give outlines about the rights and obligations of the Trustees under various religious trusts.</w:t>
      </w:r>
    </w:p>
    <w:p w14:paraId="114383CD" w14:textId="77777777" w:rsidR="00BC1A62" w:rsidRDefault="00BC1A62" w:rsidP="00BC1A62">
      <w:pPr>
        <w:jc w:val="center"/>
        <w:rPr>
          <w:rFonts w:ascii="Times New Roman" w:hAnsi="Times New Roman" w:cs="Times New Roman"/>
          <w:sz w:val="24"/>
          <w:szCs w:val="24"/>
        </w:rPr>
      </w:pPr>
      <w:r>
        <w:rPr>
          <w:rFonts w:ascii="Times New Roman" w:hAnsi="Times New Roman" w:cs="Times New Roman"/>
          <w:sz w:val="24"/>
          <w:szCs w:val="24"/>
        </w:rPr>
        <w:t>***</w:t>
      </w:r>
    </w:p>
    <w:p w14:paraId="662403D8" w14:textId="77777777" w:rsidR="00BC1A62" w:rsidRDefault="00BC1A62" w:rsidP="00BC1A62">
      <w:pPr>
        <w:jc w:val="center"/>
        <w:rPr>
          <w:rFonts w:ascii="Times New Roman" w:hAnsi="Times New Roman" w:cs="Times New Roman"/>
          <w:sz w:val="24"/>
          <w:szCs w:val="24"/>
        </w:rPr>
      </w:pPr>
    </w:p>
    <w:p w14:paraId="3BE23B5B" w14:textId="77777777" w:rsidR="00BC1A62" w:rsidRDefault="00BC1A62">
      <w:pPr>
        <w:spacing w:after="0" w:line="360" w:lineRule="auto"/>
        <w:jc w:val="center"/>
        <w:rPr>
          <w:rFonts w:ascii="Times New Roman" w:hAnsi="Times New Roman" w:cs="Times New Roman"/>
          <w:b/>
          <w:sz w:val="24"/>
          <w:szCs w:val="24"/>
          <w:lang w:val="en-US"/>
        </w:rPr>
      </w:pPr>
    </w:p>
    <w:p w14:paraId="70549483" w14:textId="77777777" w:rsidR="00BC1A62" w:rsidRDefault="00BC1A62">
      <w:pPr>
        <w:spacing w:after="0" w:line="360" w:lineRule="auto"/>
        <w:jc w:val="center"/>
        <w:rPr>
          <w:rFonts w:ascii="Times New Roman" w:hAnsi="Times New Roman" w:cs="Times New Roman"/>
          <w:b/>
          <w:sz w:val="24"/>
          <w:szCs w:val="24"/>
          <w:lang w:val="en-US"/>
        </w:rPr>
      </w:pPr>
    </w:p>
    <w:p w14:paraId="58F7A3C6" w14:textId="77777777" w:rsidR="00BC1A62" w:rsidRDefault="00BC1A62">
      <w:pPr>
        <w:spacing w:after="0" w:line="360" w:lineRule="auto"/>
        <w:jc w:val="center"/>
        <w:rPr>
          <w:rFonts w:ascii="Times New Roman" w:hAnsi="Times New Roman" w:cs="Times New Roman"/>
          <w:b/>
          <w:sz w:val="24"/>
          <w:szCs w:val="24"/>
          <w:lang w:val="en-US"/>
        </w:rPr>
      </w:pPr>
    </w:p>
    <w:p w14:paraId="169906CA" w14:textId="77777777" w:rsidR="00BC1A62" w:rsidRDefault="00BC1A62">
      <w:pPr>
        <w:spacing w:after="0" w:line="360" w:lineRule="auto"/>
        <w:jc w:val="center"/>
        <w:rPr>
          <w:rFonts w:ascii="Times New Roman" w:hAnsi="Times New Roman" w:cs="Times New Roman"/>
          <w:b/>
          <w:sz w:val="24"/>
          <w:szCs w:val="24"/>
          <w:lang w:val="en-US"/>
        </w:rPr>
      </w:pPr>
    </w:p>
    <w:p w14:paraId="0E38C00F" w14:textId="77777777" w:rsidR="00BC1A62" w:rsidRDefault="00BC1A62">
      <w:pPr>
        <w:spacing w:after="0" w:line="360" w:lineRule="auto"/>
        <w:jc w:val="center"/>
        <w:rPr>
          <w:rFonts w:ascii="Times New Roman" w:hAnsi="Times New Roman" w:cs="Times New Roman"/>
          <w:b/>
          <w:sz w:val="24"/>
          <w:szCs w:val="24"/>
          <w:lang w:val="en-US"/>
        </w:rPr>
      </w:pPr>
    </w:p>
    <w:p w14:paraId="7A5CE2CC" w14:textId="77777777" w:rsidR="00BC1A62" w:rsidRDefault="00BC1A62">
      <w:pPr>
        <w:spacing w:after="0" w:line="360" w:lineRule="auto"/>
        <w:jc w:val="center"/>
        <w:rPr>
          <w:rFonts w:ascii="Times New Roman" w:hAnsi="Times New Roman" w:cs="Times New Roman"/>
          <w:b/>
          <w:sz w:val="24"/>
          <w:szCs w:val="24"/>
          <w:lang w:val="en-US"/>
        </w:rPr>
      </w:pPr>
    </w:p>
    <w:p w14:paraId="34F30FBA" w14:textId="77777777" w:rsidR="00BC1A62" w:rsidRDefault="00BC1A62">
      <w:pPr>
        <w:spacing w:after="0" w:line="360" w:lineRule="auto"/>
        <w:jc w:val="center"/>
        <w:rPr>
          <w:rFonts w:ascii="Times New Roman" w:hAnsi="Times New Roman" w:cs="Times New Roman"/>
          <w:b/>
          <w:sz w:val="24"/>
          <w:szCs w:val="24"/>
          <w:lang w:val="en-US"/>
        </w:rPr>
      </w:pPr>
    </w:p>
    <w:p w14:paraId="35FA9B59" w14:textId="77777777" w:rsidR="00BC1A62" w:rsidRDefault="00BC1A62">
      <w:pPr>
        <w:spacing w:after="0" w:line="360" w:lineRule="auto"/>
        <w:jc w:val="center"/>
        <w:rPr>
          <w:rFonts w:ascii="Times New Roman" w:hAnsi="Times New Roman" w:cs="Times New Roman"/>
          <w:b/>
          <w:sz w:val="24"/>
          <w:szCs w:val="24"/>
          <w:lang w:val="en-US"/>
        </w:rPr>
      </w:pPr>
    </w:p>
    <w:p w14:paraId="62AD03DC" w14:textId="77777777" w:rsidR="00BC1A62" w:rsidRDefault="00BC1A62">
      <w:pPr>
        <w:spacing w:after="0" w:line="360" w:lineRule="auto"/>
        <w:jc w:val="center"/>
        <w:rPr>
          <w:rFonts w:ascii="Times New Roman" w:hAnsi="Times New Roman" w:cs="Times New Roman"/>
          <w:b/>
          <w:sz w:val="24"/>
          <w:szCs w:val="24"/>
          <w:lang w:val="en-US"/>
        </w:rPr>
      </w:pPr>
    </w:p>
    <w:p w14:paraId="3DD16540" w14:textId="77777777" w:rsidR="00BC1A62" w:rsidRDefault="00BC1A62">
      <w:pPr>
        <w:spacing w:after="0" w:line="360" w:lineRule="auto"/>
        <w:jc w:val="center"/>
        <w:rPr>
          <w:rFonts w:ascii="Times New Roman" w:hAnsi="Times New Roman" w:cs="Times New Roman"/>
          <w:b/>
          <w:sz w:val="24"/>
          <w:szCs w:val="24"/>
          <w:lang w:val="en-US"/>
        </w:rPr>
      </w:pPr>
    </w:p>
    <w:p w14:paraId="3F75C661" w14:textId="77777777" w:rsidR="00BC1A62" w:rsidRDefault="00BC1A62">
      <w:pPr>
        <w:spacing w:after="0" w:line="360" w:lineRule="auto"/>
        <w:jc w:val="center"/>
        <w:rPr>
          <w:rFonts w:ascii="Times New Roman" w:hAnsi="Times New Roman" w:cs="Times New Roman"/>
          <w:b/>
          <w:sz w:val="24"/>
          <w:szCs w:val="24"/>
          <w:lang w:val="en-US"/>
        </w:rPr>
      </w:pPr>
    </w:p>
    <w:p w14:paraId="02811ECA" w14:textId="77777777" w:rsidR="00BC1A62" w:rsidRDefault="00BC1A62">
      <w:pPr>
        <w:spacing w:after="0" w:line="360" w:lineRule="auto"/>
        <w:jc w:val="center"/>
        <w:rPr>
          <w:rFonts w:ascii="Times New Roman" w:hAnsi="Times New Roman" w:cs="Times New Roman"/>
          <w:b/>
          <w:sz w:val="24"/>
          <w:szCs w:val="24"/>
          <w:lang w:val="en-US"/>
        </w:rPr>
      </w:pPr>
    </w:p>
    <w:p w14:paraId="08B2DD7E" w14:textId="77777777" w:rsidR="00BC1A62" w:rsidRDefault="00BC1A62">
      <w:pPr>
        <w:spacing w:after="0" w:line="360" w:lineRule="auto"/>
        <w:jc w:val="center"/>
        <w:rPr>
          <w:rFonts w:ascii="Times New Roman" w:hAnsi="Times New Roman" w:cs="Times New Roman"/>
          <w:b/>
          <w:sz w:val="24"/>
          <w:szCs w:val="24"/>
          <w:lang w:val="en-US"/>
        </w:rPr>
      </w:pPr>
    </w:p>
    <w:p w14:paraId="6D6DCA94" w14:textId="77777777" w:rsidR="00BC1A62" w:rsidRDefault="00BC1A62">
      <w:pPr>
        <w:spacing w:after="0" w:line="360" w:lineRule="auto"/>
        <w:jc w:val="center"/>
        <w:rPr>
          <w:rFonts w:ascii="Times New Roman" w:hAnsi="Times New Roman" w:cs="Times New Roman"/>
          <w:b/>
          <w:sz w:val="24"/>
          <w:szCs w:val="24"/>
          <w:lang w:val="en-US"/>
        </w:rPr>
      </w:pPr>
    </w:p>
    <w:p w14:paraId="5DDA9BFA" w14:textId="77777777" w:rsidR="00BC1A62" w:rsidRDefault="00BC1A62">
      <w:pPr>
        <w:spacing w:after="0" w:line="360" w:lineRule="auto"/>
        <w:jc w:val="center"/>
        <w:rPr>
          <w:rFonts w:ascii="Times New Roman" w:hAnsi="Times New Roman" w:cs="Times New Roman"/>
          <w:b/>
          <w:sz w:val="24"/>
          <w:szCs w:val="24"/>
          <w:lang w:val="en-US"/>
        </w:rPr>
      </w:pPr>
    </w:p>
    <w:p w14:paraId="2F87FABF" w14:textId="77777777" w:rsidR="00BC1A62" w:rsidRDefault="00BC1A62">
      <w:pPr>
        <w:spacing w:after="0" w:line="360" w:lineRule="auto"/>
        <w:jc w:val="center"/>
        <w:rPr>
          <w:rFonts w:ascii="Times New Roman" w:hAnsi="Times New Roman" w:cs="Times New Roman"/>
          <w:b/>
          <w:sz w:val="24"/>
          <w:szCs w:val="24"/>
          <w:lang w:val="en-US"/>
        </w:rPr>
      </w:pPr>
    </w:p>
    <w:p w14:paraId="5C01A6C9" w14:textId="77777777" w:rsidR="00BC1A62" w:rsidRDefault="00BC1A62">
      <w:pPr>
        <w:spacing w:after="0" w:line="360" w:lineRule="auto"/>
        <w:jc w:val="center"/>
        <w:rPr>
          <w:rFonts w:ascii="Times New Roman" w:hAnsi="Times New Roman" w:cs="Times New Roman"/>
          <w:b/>
          <w:sz w:val="24"/>
          <w:szCs w:val="24"/>
          <w:lang w:val="en-US"/>
        </w:rPr>
      </w:pPr>
    </w:p>
    <w:p w14:paraId="2A78CBD4" w14:textId="77777777" w:rsidR="00BC1A62" w:rsidRDefault="00BC1A62">
      <w:pPr>
        <w:spacing w:after="0" w:line="360" w:lineRule="auto"/>
        <w:jc w:val="center"/>
        <w:rPr>
          <w:rFonts w:ascii="Times New Roman" w:hAnsi="Times New Roman" w:cs="Times New Roman"/>
          <w:b/>
          <w:sz w:val="24"/>
          <w:szCs w:val="24"/>
          <w:lang w:val="en-US"/>
        </w:rPr>
      </w:pPr>
    </w:p>
    <w:p w14:paraId="1107005A" w14:textId="77777777" w:rsidR="00BC1A62" w:rsidRDefault="00BC1A62">
      <w:pPr>
        <w:spacing w:after="0" w:line="360" w:lineRule="auto"/>
        <w:jc w:val="center"/>
        <w:rPr>
          <w:rFonts w:ascii="Times New Roman" w:hAnsi="Times New Roman" w:cs="Times New Roman"/>
          <w:b/>
          <w:sz w:val="24"/>
          <w:szCs w:val="24"/>
          <w:lang w:val="en-US"/>
        </w:rPr>
      </w:pPr>
    </w:p>
    <w:p w14:paraId="4E53A85D" w14:textId="77303FA8" w:rsidR="00E855B4" w:rsidRDefault="00BC1A62">
      <w:pPr>
        <w:spacing w:after="0" w:line="360" w:lineRule="auto"/>
        <w:jc w:val="center"/>
        <w:rPr>
          <w:rFonts w:ascii="Times New Roman" w:hAnsi="Times New Roman" w:cs="Times New Roman"/>
          <w:b/>
          <w:sz w:val="24"/>
          <w:szCs w:val="24"/>
          <w:lang w:val="en-US"/>
        </w:rPr>
      </w:pPr>
      <w:bookmarkStart w:id="0" w:name="_GoBack"/>
      <w:bookmarkEnd w:id="0"/>
      <w:r>
        <w:rPr>
          <w:rFonts w:ascii="Times New Roman" w:hAnsi="Times New Roman" w:cs="Times New Roman"/>
          <w:b/>
          <w:sz w:val="24"/>
          <w:szCs w:val="24"/>
          <w:lang w:val="en-US"/>
        </w:rPr>
        <w:lastRenderedPageBreak/>
        <w:t>PAPER- V</w:t>
      </w:r>
    </w:p>
    <w:p w14:paraId="7A6EDFB5" w14:textId="77777777" w:rsidR="00E855B4" w:rsidRDefault="00BC1A62">
      <w:pPr>
        <w:spacing w:after="0" w:line="360" w:lineRule="auto"/>
        <w:jc w:val="center"/>
        <w:rPr>
          <w:rFonts w:ascii="Times New Roman" w:hAnsi="Times New Roman" w:cs="Times New Roman"/>
          <w:b/>
          <w:sz w:val="24"/>
          <w:szCs w:val="24"/>
          <w:lang w:val="en-US"/>
        </w:rPr>
      </w:pPr>
      <w:r>
        <w:rPr>
          <w:rFonts w:ascii="Times New Roman" w:hAnsi="Times New Roman" w:cs="Times New Roman"/>
          <w:b/>
          <w:sz w:val="24"/>
          <w:szCs w:val="24"/>
          <w:lang w:val="en-US"/>
        </w:rPr>
        <w:t>LAND LAW OF TAMIL NADU</w:t>
      </w:r>
    </w:p>
    <w:p w14:paraId="0A89207D" w14:textId="77777777" w:rsidR="00E855B4" w:rsidRDefault="00BC1A62">
      <w:pPr>
        <w:spacing w:after="0" w:line="360" w:lineRule="auto"/>
        <w:jc w:val="center"/>
        <w:rPr>
          <w:rFonts w:ascii="Times New Roman" w:hAnsi="Times New Roman" w:cs="Times New Roman"/>
          <w:b/>
          <w:sz w:val="24"/>
          <w:szCs w:val="24"/>
          <w:lang w:val="en-US"/>
        </w:rPr>
      </w:pPr>
      <w:r>
        <w:rPr>
          <w:rFonts w:ascii="Times New Roman" w:hAnsi="Times New Roman" w:cs="Times New Roman"/>
          <w:b/>
          <w:sz w:val="24"/>
          <w:szCs w:val="24"/>
          <w:lang w:val="en-US"/>
        </w:rPr>
        <w:t>(Specialized Core Paper)</w:t>
      </w:r>
    </w:p>
    <w:p w14:paraId="49B00718" w14:textId="77777777" w:rsidR="00E855B4" w:rsidRDefault="00E855B4">
      <w:pPr>
        <w:spacing w:after="0" w:line="360" w:lineRule="auto"/>
        <w:jc w:val="center"/>
        <w:rPr>
          <w:rFonts w:ascii="Times New Roman" w:hAnsi="Times New Roman" w:cs="Times New Roman"/>
          <w:b/>
          <w:sz w:val="24"/>
          <w:szCs w:val="24"/>
          <w:lang w:val="en-US"/>
        </w:rPr>
      </w:pPr>
    </w:p>
    <w:p w14:paraId="010CF997" w14:textId="77777777" w:rsidR="00E855B4" w:rsidRDefault="00BC1A62">
      <w:pPr>
        <w:spacing w:after="0" w:line="36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Objective of the course:</w:t>
      </w:r>
    </w:p>
    <w:p w14:paraId="69CFCF79" w14:textId="77777777" w:rsidR="00E855B4" w:rsidRDefault="00BC1A62">
      <w:pPr>
        <w:numPr>
          <w:ilvl w:val="0"/>
          <w:numId w:val="47"/>
        </w:numPr>
        <w:spacing w:after="0" w:line="360" w:lineRule="auto"/>
        <w:contextualSpacing/>
        <w:jc w:val="both"/>
        <w:rPr>
          <w:rFonts w:ascii="Times New Roman" w:hAnsi="Times New Roman" w:cs="Times New Roman"/>
          <w:i/>
          <w:color w:val="222222"/>
          <w:sz w:val="24"/>
          <w:szCs w:val="24"/>
          <w:shd w:val="clear" w:color="auto" w:fill="FFFFFF"/>
          <w:lang w:val="en-US"/>
        </w:rPr>
      </w:pPr>
      <w:r>
        <w:rPr>
          <w:rFonts w:ascii="Times New Roman" w:hAnsi="Times New Roman" w:cs="Times New Roman"/>
          <w:i/>
          <w:color w:val="222222"/>
          <w:sz w:val="24"/>
          <w:szCs w:val="24"/>
          <w:shd w:val="clear" w:color="auto" w:fill="FFFFFF"/>
          <w:lang w:val="en-US"/>
        </w:rPr>
        <w:t>This course intends to give knowledge about the land laws of the State of Tamil Nadu.</w:t>
      </w:r>
    </w:p>
    <w:p w14:paraId="645748F2" w14:textId="77777777" w:rsidR="00E855B4" w:rsidRDefault="00BC1A62">
      <w:pPr>
        <w:numPr>
          <w:ilvl w:val="0"/>
          <w:numId w:val="47"/>
        </w:numPr>
        <w:spacing w:after="0" w:line="360" w:lineRule="auto"/>
        <w:contextualSpacing/>
        <w:jc w:val="both"/>
        <w:rPr>
          <w:rFonts w:ascii="Times New Roman" w:hAnsi="Times New Roman" w:cs="Times New Roman"/>
          <w:i/>
          <w:color w:val="222222"/>
          <w:sz w:val="24"/>
          <w:szCs w:val="24"/>
          <w:shd w:val="clear" w:color="auto" w:fill="FFFFFF"/>
          <w:lang w:val="en-US"/>
        </w:rPr>
      </w:pPr>
      <w:r>
        <w:rPr>
          <w:rFonts w:ascii="Times New Roman" w:hAnsi="Times New Roman" w:cs="Times New Roman"/>
          <w:i/>
          <w:color w:val="222222"/>
          <w:sz w:val="24"/>
          <w:szCs w:val="24"/>
          <w:shd w:val="clear" w:color="auto" w:fill="FFFFFF"/>
          <w:lang w:val="en-US"/>
        </w:rPr>
        <w:t xml:space="preserve">This </w:t>
      </w:r>
      <w:r>
        <w:rPr>
          <w:rFonts w:ascii="Times New Roman" w:hAnsi="Times New Roman" w:cs="Times New Roman"/>
          <w:i/>
          <w:color w:val="222222"/>
          <w:sz w:val="24"/>
          <w:szCs w:val="24"/>
          <w:shd w:val="clear" w:color="auto" w:fill="FFFFFF"/>
          <w:lang w:val="en-US"/>
        </w:rPr>
        <w:t>course is meant to explain about the ownership rights of the Apartment holder.</w:t>
      </w:r>
    </w:p>
    <w:p w14:paraId="0396581D" w14:textId="77777777" w:rsidR="00E855B4" w:rsidRDefault="00BC1A62">
      <w:pPr>
        <w:numPr>
          <w:ilvl w:val="0"/>
          <w:numId w:val="47"/>
        </w:numPr>
        <w:spacing w:after="0" w:line="360" w:lineRule="auto"/>
        <w:contextualSpacing/>
        <w:jc w:val="both"/>
        <w:rPr>
          <w:rFonts w:ascii="Times New Roman" w:hAnsi="Times New Roman" w:cs="Times New Roman"/>
          <w:i/>
          <w:color w:val="222222"/>
          <w:sz w:val="24"/>
          <w:szCs w:val="24"/>
          <w:shd w:val="clear" w:color="auto" w:fill="FFFFFF"/>
          <w:lang w:val="en-US"/>
        </w:rPr>
      </w:pPr>
      <w:r>
        <w:rPr>
          <w:rFonts w:ascii="Times New Roman" w:hAnsi="Times New Roman" w:cs="Times New Roman"/>
          <w:i/>
          <w:color w:val="222222"/>
          <w:sz w:val="24"/>
          <w:szCs w:val="24"/>
          <w:shd w:val="clear" w:color="auto" w:fill="FFFFFF"/>
          <w:lang w:val="en-US"/>
        </w:rPr>
        <w:t xml:space="preserve">To give an understanding about the ceiling limit of the family and various institutions. </w:t>
      </w:r>
    </w:p>
    <w:p w14:paraId="39BF0F1A" w14:textId="77777777" w:rsidR="00E855B4" w:rsidRDefault="00BC1A62">
      <w:pPr>
        <w:numPr>
          <w:ilvl w:val="0"/>
          <w:numId w:val="47"/>
        </w:numPr>
        <w:spacing w:after="0" w:line="360" w:lineRule="auto"/>
        <w:contextualSpacing/>
        <w:jc w:val="both"/>
        <w:rPr>
          <w:rFonts w:ascii="Times New Roman" w:hAnsi="Times New Roman" w:cs="Times New Roman"/>
          <w:i/>
          <w:color w:val="222222"/>
          <w:sz w:val="24"/>
          <w:szCs w:val="24"/>
          <w:shd w:val="clear" w:color="auto" w:fill="FFFFFF"/>
          <w:lang w:val="en-US"/>
        </w:rPr>
      </w:pPr>
      <w:r>
        <w:rPr>
          <w:rFonts w:ascii="Times New Roman" w:hAnsi="Times New Roman" w:cs="Times New Roman"/>
          <w:i/>
          <w:color w:val="222222"/>
          <w:sz w:val="24"/>
          <w:szCs w:val="24"/>
          <w:shd w:val="clear" w:color="auto" w:fill="FFFFFF"/>
          <w:lang w:val="en-US"/>
        </w:rPr>
        <w:t>This course gives complete understanding of applicability of patta pass book and survey</w:t>
      </w:r>
      <w:r>
        <w:rPr>
          <w:rFonts w:ascii="Times New Roman" w:hAnsi="Times New Roman" w:cs="Times New Roman"/>
          <w:i/>
          <w:color w:val="222222"/>
          <w:sz w:val="24"/>
          <w:szCs w:val="24"/>
          <w:shd w:val="clear" w:color="auto" w:fill="FFFFFF"/>
          <w:lang w:val="en-US"/>
        </w:rPr>
        <w:t xml:space="preserve"> and boundaries. </w:t>
      </w:r>
    </w:p>
    <w:p w14:paraId="71B3259E" w14:textId="77777777" w:rsidR="00E855B4" w:rsidRDefault="00BC1A62">
      <w:pPr>
        <w:numPr>
          <w:ilvl w:val="0"/>
          <w:numId w:val="47"/>
        </w:numPr>
        <w:spacing w:after="0" w:line="360" w:lineRule="auto"/>
        <w:contextualSpacing/>
        <w:jc w:val="both"/>
        <w:rPr>
          <w:rFonts w:ascii="Times New Roman" w:hAnsi="Times New Roman" w:cs="Times New Roman"/>
          <w:i/>
          <w:color w:val="222222"/>
          <w:sz w:val="24"/>
          <w:szCs w:val="24"/>
          <w:shd w:val="clear" w:color="auto" w:fill="FFFFFF"/>
          <w:lang w:val="en-US"/>
        </w:rPr>
      </w:pPr>
      <w:r>
        <w:rPr>
          <w:rFonts w:ascii="Times New Roman" w:hAnsi="Times New Roman" w:cs="Times New Roman"/>
          <w:i/>
          <w:color w:val="222222"/>
          <w:sz w:val="24"/>
          <w:szCs w:val="24"/>
          <w:shd w:val="clear" w:color="auto" w:fill="FFFFFF"/>
          <w:lang w:val="en-US"/>
        </w:rPr>
        <w:t xml:space="preserve">This course will be very much helpful for civil side practice.  </w:t>
      </w:r>
    </w:p>
    <w:p w14:paraId="00B7220D" w14:textId="77777777" w:rsidR="00E855B4" w:rsidRDefault="00E855B4">
      <w:pPr>
        <w:spacing w:after="0" w:line="360" w:lineRule="auto"/>
        <w:jc w:val="both"/>
        <w:rPr>
          <w:rFonts w:ascii="Times New Roman" w:hAnsi="Times New Roman" w:cs="Times New Roman"/>
          <w:b/>
          <w:i/>
          <w:sz w:val="24"/>
          <w:szCs w:val="24"/>
          <w:lang w:val="en-US"/>
        </w:rPr>
      </w:pPr>
    </w:p>
    <w:p w14:paraId="0CA205BF" w14:textId="77777777" w:rsidR="00E855B4" w:rsidRDefault="00BC1A62">
      <w:pPr>
        <w:spacing w:after="0" w:line="36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Module– I: Tamil Nadu Estate and Lease Holds Laws:</w:t>
      </w:r>
    </w:p>
    <w:p w14:paraId="3EC32CA1" w14:textId="77777777" w:rsidR="00E855B4" w:rsidRDefault="00BC1A62">
      <w:pPr>
        <w:numPr>
          <w:ilvl w:val="0"/>
          <w:numId w:val="48"/>
        </w:numPr>
        <w:spacing w:after="0" w:line="360" w:lineRule="auto"/>
        <w:ind w:left="426" w:firstLine="0"/>
        <w:contextualSpacing/>
        <w:jc w:val="both"/>
        <w:rPr>
          <w:rFonts w:ascii="Times New Roman" w:hAnsi="Times New Roman" w:cs="Times New Roman"/>
          <w:sz w:val="24"/>
          <w:szCs w:val="24"/>
          <w:lang w:val="en-US"/>
        </w:rPr>
      </w:pPr>
      <w:r>
        <w:rPr>
          <w:rFonts w:ascii="Times New Roman" w:hAnsi="Times New Roman" w:cs="Times New Roman"/>
          <w:sz w:val="24"/>
          <w:szCs w:val="24"/>
          <w:lang w:val="en-US"/>
        </w:rPr>
        <w:t>Estate, Inam Estate, Landholder, Principal Landholder, Settlement Officer, Under-tenure Estate, Zamindari Estate</w:t>
      </w:r>
    </w:p>
    <w:p w14:paraId="60940353" w14:textId="77777777" w:rsidR="00E855B4" w:rsidRDefault="00BC1A62">
      <w:pPr>
        <w:numPr>
          <w:ilvl w:val="0"/>
          <w:numId w:val="48"/>
        </w:numPr>
        <w:spacing w:after="0" w:line="360" w:lineRule="auto"/>
        <w:ind w:left="426" w:firstLine="0"/>
        <w:contextualSpacing/>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Grant of Ryotwari pattas – protection of certain rights and enforceability of certain obligation </w:t>
      </w:r>
    </w:p>
    <w:p w14:paraId="29507FCA" w14:textId="77777777" w:rsidR="00E855B4" w:rsidRDefault="00BC1A62">
      <w:pPr>
        <w:numPr>
          <w:ilvl w:val="0"/>
          <w:numId w:val="48"/>
        </w:numPr>
        <w:spacing w:after="0" w:line="360" w:lineRule="auto"/>
        <w:ind w:left="426" w:firstLine="0"/>
        <w:contextualSpacing/>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Determination, apportionment and payment of Compensation </w:t>
      </w:r>
    </w:p>
    <w:p w14:paraId="10432CCC" w14:textId="77777777" w:rsidR="00E855B4" w:rsidRDefault="00BC1A62">
      <w:pPr>
        <w:numPr>
          <w:ilvl w:val="0"/>
          <w:numId w:val="48"/>
        </w:numPr>
        <w:spacing w:after="0" w:line="360" w:lineRule="auto"/>
        <w:ind w:left="426" w:firstLine="0"/>
        <w:contextualSpacing/>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Basic annual sum for Zamindari and Inam estates. </w:t>
      </w:r>
    </w:p>
    <w:p w14:paraId="7C1A3B5D" w14:textId="77777777" w:rsidR="00E855B4" w:rsidRDefault="00E855B4">
      <w:pPr>
        <w:spacing w:after="0" w:line="360" w:lineRule="auto"/>
        <w:ind w:left="426"/>
        <w:contextualSpacing/>
        <w:jc w:val="both"/>
        <w:rPr>
          <w:rFonts w:ascii="Times New Roman" w:hAnsi="Times New Roman" w:cs="Times New Roman"/>
          <w:sz w:val="24"/>
          <w:szCs w:val="24"/>
          <w:lang w:val="en-US"/>
        </w:rPr>
      </w:pPr>
    </w:p>
    <w:p w14:paraId="156453E7" w14:textId="77777777" w:rsidR="00E855B4" w:rsidRDefault="00BC1A62">
      <w:pPr>
        <w:spacing w:after="0" w:line="36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 xml:space="preserve">Module – II: Ceiling on Land Holdings: </w:t>
      </w:r>
    </w:p>
    <w:p w14:paraId="44F374CC" w14:textId="77777777" w:rsidR="00E855B4" w:rsidRDefault="00BC1A62">
      <w:pPr>
        <w:numPr>
          <w:ilvl w:val="0"/>
          <w:numId w:val="49"/>
        </w:numPr>
        <w:spacing w:after="0" w:line="360" w:lineRule="auto"/>
        <w:contextualSpacing/>
        <w:jc w:val="both"/>
        <w:rPr>
          <w:rFonts w:ascii="Times New Roman" w:hAnsi="Times New Roman" w:cs="Times New Roman"/>
          <w:sz w:val="24"/>
          <w:szCs w:val="24"/>
          <w:lang w:val="en-US"/>
        </w:rPr>
      </w:pPr>
      <w:r>
        <w:rPr>
          <w:rFonts w:ascii="Times New Roman" w:hAnsi="Times New Roman" w:cs="Times New Roman"/>
          <w:sz w:val="24"/>
          <w:szCs w:val="24"/>
          <w:lang w:val="en-US"/>
        </w:rPr>
        <w:t>Definitio</w:t>
      </w:r>
      <w:r>
        <w:rPr>
          <w:rFonts w:ascii="Times New Roman" w:hAnsi="Times New Roman" w:cs="Times New Roman"/>
          <w:sz w:val="24"/>
          <w:szCs w:val="24"/>
          <w:lang w:val="en-US"/>
        </w:rPr>
        <w:t>ns: family, ceiling area, stridhana land</w:t>
      </w:r>
    </w:p>
    <w:p w14:paraId="4AD49292" w14:textId="44485DD4" w:rsidR="00E855B4" w:rsidRDefault="00587F9D">
      <w:pPr>
        <w:numPr>
          <w:ilvl w:val="0"/>
          <w:numId w:val="49"/>
        </w:numPr>
        <w:spacing w:after="0" w:line="360" w:lineRule="auto"/>
        <w:contextualSpacing/>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Fixation of ceiling on land holdings, Cultivating tenant’s ceiling area, ceiling on future acquisition and restrictions on certain transfer, Exemptions </w:t>
      </w:r>
    </w:p>
    <w:p w14:paraId="5807CA6C" w14:textId="77777777" w:rsidR="00E855B4" w:rsidRDefault="00BC1A62">
      <w:pPr>
        <w:numPr>
          <w:ilvl w:val="0"/>
          <w:numId w:val="49"/>
        </w:numPr>
        <w:spacing w:after="0" w:line="360" w:lineRule="auto"/>
        <w:contextualSpacing/>
        <w:jc w:val="both"/>
        <w:rPr>
          <w:rFonts w:ascii="Times New Roman" w:hAnsi="Times New Roman" w:cs="Times New Roman"/>
          <w:sz w:val="24"/>
          <w:szCs w:val="24"/>
          <w:lang w:val="en-US"/>
        </w:rPr>
      </w:pPr>
      <w:r>
        <w:rPr>
          <w:rFonts w:ascii="Times New Roman" w:hAnsi="Times New Roman" w:cs="Times New Roman"/>
          <w:sz w:val="24"/>
          <w:szCs w:val="24"/>
          <w:lang w:val="en-US"/>
        </w:rPr>
        <w:t>Constitution and functions of the land board, Permission by go</w:t>
      </w:r>
      <w:r>
        <w:rPr>
          <w:rFonts w:ascii="Times New Roman" w:hAnsi="Times New Roman" w:cs="Times New Roman"/>
          <w:sz w:val="24"/>
          <w:szCs w:val="24"/>
          <w:lang w:val="en-US"/>
        </w:rPr>
        <w:t xml:space="preserve">vernment to hold excess land, Authorities: land tribunal – appeal – revision. </w:t>
      </w:r>
    </w:p>
    <w:p w14:paraId="3DED73D7" w14:textId="77777777" w:rsidR="00E855B4" w:rsidRDefault="00BC1A62">
      <w:pPr>
        <w:numPr>
          <w:ilvl w:val="0"/>
          <w:numId w:val="49"/>
        </w:numPr>
        <w:spacing w:after="0" w:line="360" w:lineRule="auto"/>
        <w:contextualSpacing/>
        <w:jc w:val="both"/>
        <w:rPr>
          <w:rFonts w:ascii="Times New Roman" w:hAnsi="Times New Roman" w:cs="Times New Roman"/>
          <w:sz w:val="24"/>
          <w:szCs w:val="24"/>
          <w:lang w:val="en-US"/>
        </w:rPr>
      </w:pPr>
      <w:r>
        <w:rPr>
          <w:rFonts w:ascii="Times New Roman" w:hAnsi="Times New Roman" w:cs="Times New Roman"/>
          <w:sz w:val="24"/>
          <w:szCs w:val="24"/>
          <w:lang w:val="en-US"/>
        </w:rPr>
        <w:t>The Tamil Nadu Land Reforms (Compensation for surplus Land) Rules, 1966</w:t>
      </w:r>
    </w:p>
    <w:p w14:paraId="5981DA71" w14:textId="77777777" w:rsidR="00E855B4" w:rsidRDefault="00E855B4">
      <w:pPr>
        <w:spacing w:after="0" w:line="360" w:lineRule="auto"/>
        <w:jc w:val="both"/>
        <w:rPr>
          <w:rFonts w:ascii="Times New Roman" w:hAnsi="Times New Roman" w:cs="Times New Roman"/>
          <w:sz w:val="24"/>
          <w:szCs w:val="24"/>
          <w:lang w:val="en-US"/>
        </w:rPr>
      </w:pPr>
    </w:p>
    <w:p w14:paraId="65A60AFF" w14:textId="77777777" w:rsidR="00E855B4" w:rsidRDefault="00BC1A62">
      <w:pPr>
        <w:spacing w:after="0" w:line="36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Module– III: Ownership rights on Apartments</w:t>
      </w:r>
    </w:p>
    <w:p w14:paraId="2E00D2B2" w14:textId="77777777" w:rsidR="00E855B4" w:rsidRDefault="00BC1A62">
      <w:pPr>
        <w:numPr>
          <w:ilvl w:val="0"/>
          <w:numId w:val="50"/>
        </w:numPr>
        <w:spacing w:after="0" w:line="360" w:lineRule="auto"/>
        <w:contextualSpacing/>
        <w:jc w:val="both"/>
        <w:rPr>
          <w:rFonts w:ascii="Times New Roman" w:hAnsi="Times New Roman" w:cs="Times New Roman"/>
          <w:sz w:val="24"/>
          <w:szCs w:val="24"/>
          <w:lang w:val="en-US"/>
        </w:rPr>
      </w:pPr>
      <w:r>
        <w:rPr>
          <w:rFonts w:ascii="Times New Roman" w:hAnsi="Times New Roman" w:cs="Times New Roman"/>
          <w:sz w:val="24"/>
          <w:szCs w:val="24"/>
          <w:lang w:val="en-US"/>
        </w:rPr>
        <w:t>Definitions: Apartment- apartment owner- competent authority</w:t>
      </w:r>
    </w:p>
    <w:p w14:paraId="709FCC61" w14:textId="77777777" w:rsidR="00E855B4" w:rsidRDefault="00BC1A62">
      <w:pPr>
        <w:numPr>
          <w:ilvl w:val="0"/>
          <w:numId w:val="50"/>
        </w:numPr>
        <w:spacing w:after="0" w:line="360" w:lineRule="auto"/>
        <w:contextualSpacing/>
        <w:jc w:val="both"/>
        <w:rPr>
          <w:rFonts w:ascii="Times New Roman" w:hAnsi="Times New Roman" w:cs="Times New Roman"/>
          <w:sz w:val="24"/>
          <w:szCs w:val="24"/>
          <w:lang w:val="en-US"/>
        </w:rPr>
      </w:pPr>
      <w:r>
        <w:rPr>
          <w:rFonts w:ascii="Times New Roman" w:hAnsi="Times New Roman" w:cs="Times New Roman"/>
          <w:sz w:val="24"/>
          <w:szCs w:val="24"/>
          <w:lang w:val="en-US"/>
        </w:rPr>
        <w:t>Ownership, heritability and transferability of apartments</w:t>
      </w:r>
    </w:p>
    <w:p w14:paraId="3D709DA6" w14:textId="77777777" w:rsidR="00E855B4" w:rsidRDefault="00BC1A62">
      <w:pPr>
        <w:numPr>
          <w:ilvl w:val="0"/>
          <w:numId w:val="50"/>
        </w:numPr>
        <w:spacing w:after="0" w:line="360" w:lineRule="auto"/>
        <w:contextualSpacing/>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Deeds of apartment and its registration </w:t>
      </w:r>
    </w:p>
    <w:p w14:paraId="245CBF40" w14:textId="77777777" w:rsidR="00E855B4" w:rsidRDefault="00BC1A62">
      <w:pPr>
        <w:numPr>
          <w:ilvl w:val="0"/>
          <w:numId w:val="50"/>
        </w:numPr>
        <w:spacing w:after="0" w:line="360" w:lineRule="auto"/>
        <w:contextualSpacing/>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Society or association of apartment owners, its bye-laws and functions, Common profits, common expenses and other matters. </w:t>
      </w:r>
    </w:p>
    <w:p w14:paraId="1521BAD7" w14:textId="77777777" w:rsidR="00E855B4" w:rsidRDefault="00E855B4">
      <w:pPr>
        <w:spacing w:after="0" w:line="360" w:lineRule="auto"/>
        <w:jc w:val="both"/>
        <w:rPr>
          <w:rFonts w:ascii="Times New Roman" w:hAnsi="Times New Roman" w:cs="Times New Roman"/>
          <w:sz w:val="24"/>
          <w:szCs w:val="24"/>
          <w:lang w:val="en-US"/>
        </w:rPr>
      </w:pPr>
    </w:p>
    <w:p w14:paraId="4A09939C" w14:textId="77777777" w:rsidR="00E855B4" w:rsidRDefault="00BC1A62">
      <w:pPr>
        <w:spacing w:after="0" w:line="36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Module – IV: Town and Country P</w:t>
      </w:r>
      <w:r>
        <w:rPr>
          <w:rFonts w:ascii="Times New Roman" w:hAnsi="Times New Roman" w:cs="Times New Roman"/>
          <w:b/>
          <w:sz w:val="24"/>
          <w:szCs w:val="24"/>
          <w:lang w:val="en-US"/>
        </w:rPr>
        <w:t>lanning:</w:t>
      </w:r>
    </w:p>
    <w:p w14:paraId="6C70A8C7" w14:textId="77777777" w:rsidR="00E855B4" w:rsidRDefault="00BC1A62">
      <w:pPr>
        <w:numPr>
          <w:ilvl w:val="0"/>
          <w:numId w:val="51"/>
        </w:numPr>
        <w:spacing w:after="0" w:line="360" w:lineRule="auto"/>
        <w:contextualSpacing/>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Definitions – constitution and incorporation of the Tamil Nadu town and country planning authorities </w:t>
      </w:r>
    </w:p>
    <w:p w14:paraId="3907C3B8" w14:textId="77777777" w:rsidR="00E855B4" w:rsidRDefault="00BC1A62">
      <w:pPr>
        <w:numPr>
          <w:ilvl w:val="0"/>
          <w:numId w:val="51"/>
        </w:numPr>
        <w:spacing w:after="0" w:line="360" w:lineRule="auto"/>
        <w:contextualSpacing/>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Constitution and incorporation of the metropolitan Development authority for the Chennai metropolitan (CMDA) Planning area and special provisions relating thereto - planning areas, planning authorities and plans </w:t>
      </w:r>
    </w:p>
    <w:p w14:paraId="79EC3332" w14:textId="77777777" w:rsidR="00E855B4" w:rsidRDefault="00BC1A62">
      <w:pPr>
        <w:numPr>
          <w:ilvl w:val="0"/>
          <w:numId w:val="51"/>
        </w:numPr>
        <w:spacing w:after="0" w:line="360" w:lineRule="auto"/>
        <w:contextualSpacing/>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Acquisition and disposal of land - special </w:t>
      </w:r>
      <w:r>
        <w:rPr>
          <w:rFonts w:ascii="Times New Roman" w:hAnsi="Times New Roman" w:cs="Times New Roman"/>
          <w:sz w:val="24"/>
          <w:szCs w:val="24"/>
          <w:lang w:val="en-US"/>
        </w:rPr>
        <w:t>provisions regarding new town development authority.</w:t>
      </w:r>
    </w:p>
    <w:p w14:paraId="7574FEB2" w14:textId="77777777" w:rsidR="00E855B4" w:rsidRDefault="00E855B4">
      <w:pPr>
        <w:spacing w:after="0" w:line="360" w:lineRule="auto"/>
        <w:jc w:val="both"/>
        <w:rPr>
          <w:rFonts w:ascii="Times New Roman" w:hAnsi="Times New Roman" w:cs="Times New Roman"/>
          <w:sz w:val="24"/>
          <w:szCs w:val="24"/>
          <w:lang w:val="en-US"/>
        </w:rPr>
      </w:pPr>
    </w:p>
    <w:p w14:paraId="245BE47B" w14:textId="77777777" w:rsidR="00E855B4" w:rsidRDefault="00BC1A62">
      <w:pPr>
        <w:spacing w:after="0" w:line="36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 xml:space="preserve">Module – V: Survey and Boundaries </w:t>
      </w:r>
    </w:p>
    <w:p w14:paraId="74591939" w14:textId="77777777" w:rsidR="00E855B4" w:rsidRDefault="00BC1A62">
      <w:pPr>
        <w:numPr>
          <w:ilvl w:val="0"/>
          <w:numId w:val="52"/>
        </w:numPr>
        <w:spacing w:after="0" w:line="360" w:lineRule="auto"/>
        <w:contextualSpacing/>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Definitions: proprietor – survey mark – survey of government lands – powers of survey officer- appeal – revision – survey of estates – duties of village officer. </w:t>
      </w:r>
    </w:p>
    <w:p w14:paraId="1929980B" w14:textId="77777777" w:rsidR="00E855B4" w:rsidRDefault="00BC1A62">
      <w:pPr>
        <w:numPr>
          <w:ilvl w:val="0"/>
          <w:numId w:val="52"/>
        </w:numPr>
        <w:spacing w:after="0" w:line="360" w:lineRule="auto"/>
        <w:contextualSpacing/>
        <w:jc w:val="both"/>
        <w:rPr>
          <w:rFonts w:ascii="Times New Roman" w:hAnsi="Times New Roman" w:cs="Times New Roman"/>
          <w:sz w:val="24"/>
          <w:szCs w:val="24"/>
          <w:lang w:val="en-US"/>
        </w:rPr>
      </w:pPr>
      <w:r>
        <w:rPr>
          <w:rFonts w:ascii="Times New Roman" w:hAnsi="Times New Roman" w:cs="Times New Roman"/>
          <w:sz w:val="24"/>
          <w:szCs w:val="24"/>
          <w:lang w:val="en-US"/>
        </w:rPr>
        <w:t>Defi</w:t>
      </w:r>
      <w:r>
        <w:rPr>
          <w:rFonts w:ascii="Times New Roman" w:hAnsi="Times New Roman" w:cs="Times New Roman"/>
          <w:sz w:val="24"/>
          <w:szCs w:val="24"/>
          <w:lang w:val="en-US"/>
        </w:rPr>
        <w:t xml:space="preserve">nitions – patta, chitta, adangal, issue of </w:t>
      </w:r>
      <w:r>
        <w:rPr>
          <w:rFonts w:ascii="Times New Roman" w:hAnsi="Times New Roman" w:cs="Times New Roman"/>
          <w:b/>
          <w:sz w:val="24"/>
          <w:szCs w:val="24"/>
          <w:lang w:val="en-US"/>
        </w:rPr>
        <w:t>Patta Pass Book</w:t>
      </w:r>
      <w:r>
        <w:rPr>
          <w:rFonts w:ascii="Times New Roman" w:hAnsi="Times New Roman" w:cs="Times New Roman"/>
          <w:sz w:val="24"/>
          <w:szCs w:val="24"/>
          <w:lang w:val="en-US"/>
        </w:rPr>
        <w:t xml:space="preserve"> – making of entries of registration of alienation or transfer in Patta pass book</w:t>
      </w:r>
    </w:p>
    <w:p w14:paraId="6BBAAD0B" w14:textId="77777777" w:rsidR="00E855B4" w:rsidRDefault="00BC1A62">
      <w:pPr>
        <w:numPr>
          <w:ilvl w:val="0"/>
          <w:numId w:val="52"/>
        </w:numPr>
        <w:spacing w:after="0" w:line="360" w:lineRule="auto"/>
        <w:contextualSpacing/>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Prima facie evidence – modification of entries in patta pass book – appeal – revision  </w:t>
      </w:r>
    </w:p>
    <w:p w14:paraId="738D7109" w14:textId="77777777" w:rsidR="00E855B4" w:rsidRDefault="00E855B4">
      <w:pPr>
        <w:spacing w:after="0" w:line="360" w:lineRule="auto"/>
        <w:ind w:left="720"/>
        <w:contextualSpacing/>
        <w:jc w:val="both"/>
        <w:rPr>
          <w:rFonts w:ascii="Times New Roman" w:hAnsi="Times New Roman" w:cs="Times New Roman"/>
          <w:sz w:val="24"/>
          <w:szCs w:val="24"/>
          <w:lang w:val="en-US"/>
        </w:rPr>
      </w:pPr>
    </w:p>
    <w:p w14:paraId="143651CB" w14:textId="77777777" w:rsidR="00E855B4" w:rsidRDefault="00BC1A62">
      <w:pPr>
        <w:spacing w:after="0" w:line="360" w:lineRule="auto"/>
        <w:jc w:val="both"/>
        <w:rPr>
          <w:rFonts w:ascii="Times New Roman" w:hAnsi="Times New Roman" w:cs="Times New Roman"/>
          <w:sz w:val="24"/>
          <w:szCs w:val="24"/>
          <w:lang w:val="en-US"/>
        </w:rPr>
      </w:pPr>
      <w:r>
        <w:rPr>
          <w:rFonts w:ascii="Times New Roman" w:hAnsi="Times New Roman" w:cs="Times New Roman"/>
          <w:b/>
          <w:sz w:val="24"/>
          <w:szCs w:val="24"/>
          <w:lang w:val="en-US"/>
        </w:rPr>
        <w:t>Module – VI: Prohibition of</w:t>
      </w:r>
      <w:r>
        <w:rPr>
          <w:rFonts w:ascii="Times New Roman" w:hAnsi="Times New Roman" w:cs="Times New Roman"/>
          <w:b/>
          <w:sz w:val="24"/>
          <w:szCs w:val="24"/>
          <w:lang w:val="en-US"/>
        </w:rPr>
        <w:t xml:space="preserve"> Land Encroachment</w:t>
      </w:r>
    </w:p>
    <w:p w14:paraId="02ECA567" w14:textId="77777777" w:rsidR="00E855B4" w:rsidRDefault="00BC1A62">
      <w:pPr>
        <w:numPr>
          <w:ilvl w:val="0"/>
          <w:numId w:val="53"/>
        </w:numPr>
        <w:spacing w:after="0" w:line="360" w:lineRule="auto"/>
        <w:contextualSpacing/>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Definitions – land encroachment – liability for encroachment – recovery of penalty – power to make rules – limitation for appeal and revision. </w:t>
      </w:r>
    </w:p>
    <w:p w14:paraId="4B920CED" w14:textId="77777777" w:rsidR="00E855B4" w:rsidRDefault="00BC1A62">
      <w:pPr>
        <w:numPr>
          <w:ilvl w:val="0"/>
          <w:numId w:val="53"/>
        </w:numPr>
        <w:spacing w:after="0" w:line="360" w:lineRule="auto"/>
        <w:contextualSpacing/>
        <w:jc w:val="both"/>
        <w:rPr>
          <w:rFonts w:ascii="Times New Roman" w:hAnsi="Times New Roman" w:cs="Times New Roman"/>
          <w:sz w:val="24"/>
          <w:szCs w:val="24"/>
          <w:lang w:val="en-US"/>
        </w:rPr>
      </w:pPr>
      <w:r>
        <w:rPr>
          <w:rFonts w:ascii="Times New Roman" w:hAnsi="Times New Roman" w:cs="Times New Roman"/>
          <w:sz w:val="24"/>
          <w:szCs w:val="24"/>
          <w:lang w:val="en-US"/>
        </w:rPr>
        <w:t>Definitions: Ayacut Area, Field Channel, Foreshore Area, Supply Channel, Surplus Course, Surp</w:t>
      </w:r>
      <w:r>
        <w:rPr>
          <w:rFonts w:ascii="Times New Roman" w:hAnsi="Times New Roman" w:cs="Times New Roman"/>
          <w:sz w:val="24"/>
          <w:szCs w:val="24"/>
          <w:lang w:val="en-US"/>
        </w:rPr>
        <w:t xml:space="preserve">lus Weir, Tank – power to direct survey of tanks </w:t>
      </w:r>
    </w:p>
    <w:p w14:paraId="3D06B5E5" w14:textId="77777777" w:rsidR="00E855B4" w:rsidRDefault="00BC1A62">
      <w:pPr>
        <w:numPr>
          <w:ilvl w:val="0"/>
          <w:numId w:val="53"/>
        </w:numPr>
        <w:spacing w:after="0" w:line="360" w:lineRule="auto"/>
        <w:contextualSpacing/>
        <w:jc w:val="both"/>
        <w:rPr>
          <w:rFonts w:ascii="Times New Roman" w:hAnsi="Times New Roman" w:cs="Times New Roman"/>
          <w:sz w:val="24"/>
          <w:szCs w:val="24"/>
          <w:lang w:val="en-US"/>
        </w:rPr>
      </w:pPr>
      <w:r>
        <w:rPr>
          <w:rFonts w:ascii="Times New Roman" w:hAnsi="Times New Roman" w:cs="Times New Roman"/>
          <w:sz w:val="24"/>
          <w:szCs w:val="24"/>
          <w:lang w:val="en-US"/>
        </w:rPr>
        <w:t>Power of survey officer -eviction of encroachment – alienation of poramboke lands.</w:t>
      </w:r>
    </w:p>
    <w:p w14:paraId="457CDBD9" w14:textId="77777777" w:rsidR="00E855B4" w:rsidRDefault="00E855B4">
      <w:pPr>
        <w:spacing w:after="0" w:line="360" w:lineRule="auto"/>
        <w:ind w:left="720"/>
        <w:contextualSpacing/>
        <w:jc w:val="both"/>
        <w:rPr>
          <w:rFonts w:ascii="Times New Roman" w:hAnsi="Times New Roman" w:cs="Times New Roman"/>
          <w:sz w:val="24"/>
          <w:szCs w:val="24"/>
          <w:lang w:val="en-US"/>
        </w:rPr>
      </w:pPr>
    </w:p>
    <w:p w14:paraId="620ADC83" w14:textId="77777777" w:rsidR="00E855B4" w:rsidRDefault="00BC1A62">
      <w:pPr>
        <w:spacing w:after="0" w:line="360" w:lineRule="auto"/>
        <w:jc w:val="both"/>
        <w:rPr>
          <w:rFonts w:ascii="Times New Roman" w:hAnsi="Times New Roman" w:cs="Times New Roman"/>
          <w:sz w:val="24"/>
          <w:szCs w:val="24"/>
          <w:lang w:val="en-US"/>
        </w:rPr>
      </w:pPr>
      <w:r>
        <w:rPr>
          <w:rFonts w:ascii="Times New Roman" w:hAnsi="Times New Roman" w:cs="Times New Roman"/>
          <w:b/>
          <w:sz w:val="24"/>
          <w:szCs w:val="24"/>
          <w:lang w:val="en-US"/>
        </w:rPr>
        <w:t>Module– VII: Rural Development</w:t>
      </w:r>
    </w:p>
    <w:p w14:paraId="55BA6EC5" w14:textId="77777777" w:rsidR="00E855B4" w:rsidRDefault="00BC1A62">
      <w:pPr>
        <w:numPr>
          <w:ilvl w:val="0"/>
          <w:numId w:val="54"/>
        </w:numPr>
        <w:spacing w:after="0" w:line="360" w:lineRule="auto"/>
        <w:contextualSpacing/>
        <w:jc w:val="both"/>
        <w:rPr>
          <w:rFonts w:ascii="Times New Roman" w:hAnsi="Times New Roman" w:cs="Times New Roman"/>
          <w:sz w:val="24"/>
          <w:szCs w:val="24"/>
          <w:lang w:val="en-US"/>
        </w:rPr>
      </w:pPr>
      <w:r>
        <w:rPr>
          <w:rFonts w:ascii="Times New Roman" w:hAnsi="Times New Roman" w:cs="Times New Roman"/>
          <w:sz w:val="24"/>
          <w:szCs w:val="24"/>
          <w:lang w:val="en-US"/>
        </w:rPr>
        <w:t>Town Panchayats- establishment, constitution and Government of district municipalities</w:t>
      </w:r>
    </w:p>
    <w:p w14:paraId="6C386BF5" w14:textId="77777777" w:rsidR="00E855B4" w:rsidRDefault="00BC1A62">
      <w:pPr>
        <w:numPr>
          <w:ilvl w:val="0"/>
          <w:numId w:val="54"/>
        </w:numPr>
        <w:spacing w:after="0" w:line="360" w:lineRule="auto"/>
        <w:contextualSpacing/>
        <w:jc w:val="both"/>
        <w:rPr>
          <w:rFonts w:ascii="Times New Roman" w:hAnsi="Times New Roman" w:cs="Times New Roman"/>
          <w:sz w:val="24"/>
          <w:szCs w:val="24"/>
          <w:lang w:val="en-US"/>
        </w:rPr>
      </w:pPr>
      <w:r>
        <w:rPr>
          <w:rFonts w:ascii="Times New Roman" w:hAnsi="Times New Roman" w:cs="Times New Roman"/>
          <w:sz w:val="24"/>
          <w:szCs w:val="24"/>
          <w:lang w:val="en-US"/>
        </w:rPr>
        <w:t>Requ</w:t>
      </w:r>
      <w:r>
        <w:rPr>
          <w:rFonts w:ascii="Times New Roman" w:hAnsi="Times New Roman" w:cs="Times New Roman"/>
          <w:sz w:val="24"/>
          <w:szCs w:val="24"/>
          <w:lang w:val="en-US"/>
        </w:rPr>
        <w:t xml:space="preserve">isitioning of Property for Election Purposes </w:t>
      </w:r>
    </w:p>
    <w:p w14:paraId="4B928187" w14:textId="12D4C05F" w:rsidR="00E855B4" w:rsidRDefault="00BC1A62">
      <w:pPr>
        <w:numPr>
          <w:ilvl w:val="0"/>
          <w:numId w:val="54"/>
        </w:numPr>
        <w:spacing w:after="0" w:line="360" w:lineRule="auto"/>
        <w:contextualSpacing/>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Powers of Municipal Authorities In Respect Of Property, Contracts and Establishment – property tax, Building regulations in hill stations </w:t>
      </w:r>
    </w:p>
    <w:p w14:paraId="4E7FE4B2" w14:textId="77777777" w:rsidR="00E855B4" w:rsidRDefault="00BC1A62">
      <w:pPr>
        <w:numPr>
          <w:ilvl w:val="0"/>
          <w:numId w:val="54"/>
        </w:numPr>
        <w:spacing w:after="0" w:line="360" w:lineRule="auto"/>
        <w:contextualSpacing/>
        <w:jc w:val="both"/>
        <w:rPr>
          <w:rFonts w:ascii="Times New Roman" w:hAnsi="Times New Roman" w:cs="Times New Roman"/>
          <w:sz w:val="24"/>
          <w:szCs w:val="24"/>
          <w:lang w:val="en-US"/>
        </w:rPr>
      </w:pPr>
      <w:r>
        <w:rPr>
          <w:rFonts w:ascii="Times New Roman" w:hAnsi="Times New Roman" w:cs="Times New Roman"/>
          <w:sz w:val="24"/>
          <w:szCs w:val="24"/>
          <w:lang w:val="en-US"/>
        </w:rPr>
        <w:t>Nuisances: control over abandoned lands, untrimmed hedges, etc, License</w:t>
      </w:r>
      <w:r>
        <w:rPr>
          <w:rFonts w:ascii="Times New Roman" w:hAnsi="Times New Roman" w:cs="Times New Roman"/>
          <w:sz w:val="24"/>
          <w:szCs w:val="24"/>
          <w:lang w:val="en-US"/>
        </w:rPr>
        <w:t xml:space="preserve">s and fees, Rules, by-laws and regulations. </w:t>
      </w:r>
    </w:p>
    <w:p w14:paraId="1B75538A" w14:textId="77777777" w:rsidR="00E855B4" w:rsidRDefault="00E855B4">
      <w:pPr>
        <w:spacing w:after="0" w:line="360" w:lineRule="auto"/>
        <w:jc w:val="both"/>
        <w:rPr>
          <w:rFonts w:ascii="Times New Roman" w:hAnsi="Times New Roman" w:cs="Times New Roman"/>
          <w:sz w:val="24"/>
          <w:szCs w:val="24"/>
          <w:lang w:val="en-US"/>
        </w:rPr>
      </w:pPr>
    </w:p>
    <w:p w14:paraId="7F12848F" w14:textId="77777777" w:rsidR="00E855B4" w:rsidRDefault="00E855B4">
      <w:pPr>
        <w:spacing w:after="0" w:line="360" w:lineRule="auto"/>
        <w:jc w:val="both"/>
        <w:rPr>
          <w:rFonts w:ascii="Times New Roman" w:hAnsi="Times New Roman" w:cs="Times New Roman"/>
          <w:b/>
          <w:sz w:val="24"/>
          <w:szCs w:val="24"/>
          <w:lang w:val="en-US"/>
        </w:rPr>
      </w:pPr>
    </w:p>
    <w:p w14:paraId="04746155" w14:textId="77777777" w:rsidR="00E855B4" w:rsidRDefault="00BC1A62">
      <w:pPr>
        <w:spacing w:after="0" w:line="360" w:lineRule="auto"/>
        <w:jc w:val="both"/>
        <w:rPr>
          <w:rFonts w:ascii="Times New Roman" w:hAnsi="Times New Roman" w:cs="Times New Roman"/>
          <w:sz w:val="24"/>
          <w:szCs w:val="24"/>
          <w:lang w:val="en-US"/>
        </w:rPr>
      </w:pPr>
      <w:r>
        <w:rPr>
          <w:rFonts w:ascii="Times New Roman" w:hAnsi="Times New Roman" w:cs="Times New Roman"/>
          <w:b/>
          <w:sz w:val="24"/>
          <w:szCs w:val="24"/>
          <w:lang w:val="en-US"/>
        </w:rPr>
        <w:lastRenderedPageBreak/>
        <w:t xml:space="preserve">Module VII: Conservation and Improvement of soil and water resources </w:t>
      </w:r>
    </w:p>
    <w:p w14:paraId="7FC6A542" w14:textId="77777777" w:rsidR="00E855B4" w:rsidRDefault="00BC1A62">
      <w:pPr>
        <w:numPr>
          <w:ilvl w:val="0"/>
          <w:numId w:val="55"/>
        </w:numPr>
        <w:spacing w:after="0" w:line="360" w:lineRule="auto"/>
        <w:contextualSpacing/>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Definition: owner, district committee, soil conservation, land improvement board, waste land, soil conservation Board, Notification of areas and control over them </w:t>
      </w:r>
    </w:p>
    <w:p w14:paraId="02BEDBB4" w14:textId="77777777" w:rsidR="00E855B4" w:rsidRDefault="00BC1A62">
      <w:pPr>
        <w:numPr>
          <w:ilvl w:val="0"/>
          <w:numId w:val="55"/>
        </w:numPr>
        <w:spacing w:after="0" w:line="360" w:lineRule="auto"/>
        <w:contextualSpacing/>
        <w:jc w:val="both"/>
        <w:rPr>
          <w:rFonts w:ascii="Times New Roman" w:hAnsi="Times New Roman" w:cs="Times New Roman"/>
          <w:sz w:val="24"/>
          <w:szCs w:val="24"/>
          <w:lang w:val="en-US"/>
        </w:rPr>
      </w:pPr>
      <w:r>
        <w:rPr>
          <w:rFonts w:ascii="Times New Roman" w:hAnsi="Times New Roman" w:cs="Times New Roman"/>
          <w:sz w:val="24"/>
          <w:szCs w:val="24"/>
          <w:lang w:val="en-US"/>
        </w:rPr>
        <w:t>Constitution of Land Improvement Board, District Committee and Soil Conservation Boards, Pre</w:t>
      </w:r>
      <w:r>
        <w:rPr>
          <w:rFonts w:ascii="Times New Roman" w:hAnsi="Times New Roman" w:cs="Times New Roman"/>
          <w:sz w:val="24"/>
          <w:szCs w:val="24"/>
          <w:lang w:val="en-US"/>
        </w:rPr>
        <w:t>paration of schemes and execution of schemes</w:t>
      </w:r>
    </w:p>
    <w:p w14:paraId="6EFF2C47" w14:textId="77777777" w:rsidR="00E855B4" w:rsidRDefault="00BC1A62">
      <w:pPr>
        <w:numPr>
          <w:ilvl w:val="0"/>
          <w:numId w:val="55"/>
        </w:numPr>
        <w:spacing w:after="0" w:line="360" w:lineRule="auto"/>
        <w:contextualSpacing/>
        <w:jc w:val="both"/>
        <w:rPr>
          <w:rFonts w:ascii="Times New Roman" w:hAnsi="Times New Roman" w:cs="Times New Roman"/>
          <w:sz w:val="24"/>
          <w:szCs w:val="24"/>
          <w:lang w:val="en-US"/>
        </w:rPr>
      </w:pPr>
      <w:r>
        <w:rPr>
          <w:rFonts w:ascii="Times New Roman" w:hAnsi="Times New Roman" w:cs="Times New Roman"/>
          <w:sz w:val="24"/>
          <w:szCs w:val="24"/>
          <w:lang w:val="en-US"/>
        </w:rPr>
        <w:t>Maintenance, repair and use of works carried out under the scheme, reclamation of waste lands, Appeal, penalty, evaluation of schemes</w:t>
      </w:r>
    </w:p>
    <w:p w14:paraId="4E52A039" w14:textId="77777777" w:rsidR="00E855B4" w:rsidRDefault="00BC1A62">
      <w:pPr>
        <w:numPr>
          <w:ilvl w:val="0"/>
          <w:numId w:val="55"/>
        </w:numPr>
        <w:spacing w:after="0" w:line="360" w:lineRule="auto"/>
        <w:contextualSpacing/>
        <w:jc w:val="both"/>
        <w:rPr>
          <w:rFonts w:ascii="Times New Roman" w:hAnsi="Times New Roman" w:cs="Times New Roman"/>
          <w:sz w:val="24"/>
          <w:szCs w:val="24"/>
          <w:lang w:val="en-US"/>
        </w:rPr>
      </w:pPr>
      <w:r>
        <w:rPr>
          <w:rFonts w:ascii="Times New Roman" w:hAnsi="Times New Roman" w:cs="Times New Roman"/>
          <w:sz w:val="24"/>
          <w:szCs w:val="24"/>
          <w:lang w:val="en-US"/>
        </w:rPr>
        <w:t>The Tamil Nadu Land Improvement Schemes Rules, 1961.</w:t>
      </w:r>
    </w:p>
    <w:p w14:paraId="52D981FF" w14:textId="77777777" w:rsidR="00E855B4" w:rsidRDefault="00E855B4">
      <w:pPr>
        <w:spacing w:after="0" w:line="360" w:lineRule="auto"/>
        <w:jc w:val="both"/>
        <w:rPr>
          <w:rFonts w:ascii="Times New Roman" w:hAnsi="Times New Roman" w:cs="Times New Roman"/>
          <w:sz w:val="24"/>
          <w:szCs w:val="24"/>
          <w:lang w:val="en-US"/>
        </w:rPr>
      </w:pPr>
    </w:p>
    <w:p w14:paraId="7D5D04ED" w14:textId="77777777" w:rsidR="00E855B4" w:rsidRDefault="00BC1A62">
      <w:pPr>
        <w:spacing w:after="0" w:line="36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Module VIII: Revenue Re</w:t>
      </w:r>
      <w:r>
        <w:rPr>
          <w:rFonts w:ascii="Times New Roman" w:hAnsi="Times New Roman" w:cs="Times New Roman"/>
          <w:b/>
          <w:sz w:val="24"/>
          <w:szCs w:val="24"/>
          <w:lang w:val="en-US"/>
        </w:rPr>
        <w:t>covery</w:t>
      </w:r>
    </w:p>
    <w:p w14:paraId="7492EA83" w14:textId="77777777" w:rsidR="00E855B4" w:rsidRDefault="00BC1A62">
      <w:pPr>
        <w:numPr>
          <w:ilvl w:val="0"/>
          <w:numId w:val="56"/>
        </w:numPr>
        <w:spacing w:after="0" w:line="360" w:lineRule="auto"/>
        <w:contextualSpacing/>
        <w:jc w:val="both"/>
        <w:rPr>
          <w:rFonts w:ascii="Times New Roman" w:hAnsi="Times New Roman" w:cs="Times New Roman"/>
          <w:sz w:val="24"/>
          <w:szCs w:val="24"/>
          <w:lang w:val="en-US"/>
        </w:rPr>
      </w:pPr>
      <w:r>
        <w:rPr>
          <w:rFonts w:ascii="Times New Roman" w:hAnsi="Times New Roman" w:cs="Times New Roman"/>
          <w:sz w:val="24"/>
          <w:szCs w:val="24"/>
          <w:lang w:val="en-US"/>
        </w:rPr>
        <w:t>Public revenue, arrears of revenue, interest on arrears</w:t>
      </w:r>
    </w:p>
    <w:p w14:paraId="433B8B84" w14:textId="77777777" w:rsidR="00E855B4" w:rsidRDefault="00BC1A62">
      <w:pPr>
        <w:numPr>
          <w:ilvl w:val="0"/>
          <w:numId w:val="56"/>
        </w:numPr>
        <w:spacing w:after="0" w:line="360" w:lineRule="auto"/>
        <w:contextualSpacing/>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Seizure and sale of movable property </w:t>
      </w:r>
    </w:p>
    <w:p w14:paraId="5E641E65" w14:textId="77777777" w:rsidR="00E855B4" w:rsidRDefault="00BC1A62">
      <w:pPr>
        <w:numPr>
          <w:ilvl w:val="0"/>
          <w:numId w:val="56"/>
        </w:numPr>
        <w:spacing w:after="0" w:line="360" w:lineRule="auto"/>
        <w:contextualSpacing/>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Distraint crops, articles exempted from distraint </w:t>
      </w:r>
    </w:p>
    <w:p w14:paraId="41EEE18E" w14:textId="77777777" w:rsidR="00E855B4" w:rsidRDefault="00BC1A62">
      <w:pPr>
        <w:numPr>
          <w:ilvl w:val="0"/>
          <w:numId w:val="56"/>
        </w:numPr>
        <w:spacing w:after="0" w:line="360" w:lineRule="auto"/>
        <w:contextualSpacing/>
        <w:jc w:val="both"/>
        <w:rPr>
          <w:rFonts w:ascii="Times New Roman" w:hAnsi="Times New Roman" w:cs="Times New Roman"/>
          <w:sz w:val="24"/>
          <w:szCs w:val="24"/>
          <w:lang w:val="en-US"/>
        </w:rPr>
      </w:pPr>
      <w:r>
        <w:rPr>
          <w:rFonts w:ascii="Times New Roman" w:hAnsi="Times New Roman" w:cs="Times New Roman"/>
          <w:sz w:val="24"/>
          <w:szCs w:val="24"/>
          <w:lang w:val="en-US"/>
        </w:rPr>
        <w:t>Fraudulent transfer of property, proclamation of sale, procedure</w:t>
      </w:r>
    </w:p>
    <w:p w14:paraId="044FEEC3" w14:textId="77777777" w:rsidR="00E855B4" w:rsidRDefault="00BC1A62">
      <w:pPr>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Note: All the legislations includes the</w:t>
      </w:r>
      <w:r>
        <w:rPr>
          <w:rFonts w:ascii="Times New Roman" w:hAnsi="Times New Roman" w:cs="Times New Roman"/>
          <w:sz w:val="24"/>
          <w:szCs w:val="24"/>
          <w:lang w:val="en-US"/>
        </w:rPr>
        <w:t xml:space="preserve"> time to time amendments and rules </w:t>
      </w:r>
    </w:p>
    <w:p w14:paraId="09877115" w14:textId="77777777" w:rsidR="00E855B4" w:rsidRDefault="00E855B4">
      <w:pPr>
        <w:spacing w:after="0" w:line="360" w:lineRule="auto"/>
        <w:jc w:val="both"/>
        <w:rPr>
          <w:rFonts w:ascii="Times New Roman" w:hAnsi="Times New Roman" w:cs="Times New Roman"/>
          <w:sz w:val="24"/>
          <w:szCs w:val="24"/>
          <w:lang w:val="en-US"/>
        </w:rPr>
      </w:pPr>
    </w:p>
    <w:p w14:paraId="2C09D59F" w14:textId="77777777" w:rsidR="00E855B4" w:rsidRDefault="00BC1A62">
      <w:pPr>
        <w:spacing w:after="0" w:line="360" w:lineRule="auto"/>
        <w:jc w:val="both"/>
        <w:rPr>
          <w:rFonts w:ascii="Times New Roman" w:hAnsi="Times New Roman" w:cs="Times New Roman"/>
          <w:sz w:val="24"/>
          <w:szCs w:val="24"/>
          <w:lang w:val="en-US"/>
        </w:rPr>
      </w:pPr>
      <w:r>
        <w:rPr>
          <w:rFonts w:ascii="Times New Roman" w:hAnsi="Times New Roman" w:cs="Times New Roman"/>
          <w:b/>
          <w:sz w:val="24"/>
          <w:szCs w:val="24"/>
          <w:lang w:val="en-US"/>
        </w:rPr>
        <w:t>Statutory Materials:</w:t>
      </w:r>
    </w:p>
    <w:p w14:paraId="105507EF" w14:textId="77777777" w:rsidR="00E855B4" w:rsidRDefault="00BC1A62">
      <w:pPr>
        <w:numPr>
          <w:ilvl w:val="0"/>
          <w:numId w:val="57"/>
        </w:numPr>
        <w:spacing w:after="0" w:line="360" w:lineRule="auto"/>
        <w:contextualSpacing/>
        <w:jc w:val="both"/>
        <w:rPr>
          <w:rFonts w:ascii="Times New Roman" w:hAnsi="Times New Roman" w:cs="Times New Roman"/>
          <w:sz w:val="24"/>
          <w:szCs w:val="24"/>
          <w:lang w:val="en-US"/>
        </w:rPr>
      </w:pPr>
      <w:r>
        <w:rPr>
          <w:rFonts w:ascii="Times New Roman" w:hAnsi="Times New Roman" w:cs="Times New Roman"/>
          <w:sz w:val="24"/>
          <w:szCs w:val="24"/>
          <w:lang w:val="en-US"/>
        </w:rPr>
        <w:t>Tamil Nadu Estates (Abolition and Conversion into Ryotwari) Act, 1948</w:t>
      </w:r>
    </w:p>
    <w:p w14:paraId="291E2721" w14:textId="77777777" w:rsidR="00E855B4" w:rsidRDefault="00BC1A62">
      <w:pPr>
        <w:numPr>
          <w:ilvl w:val="0"/>
          <w:numId w:val="57"/>
        </w:numPr>
        <w:spacing w:after="0" w:line="360" w:lineRule="auto"/>
        <w:contextualSpacing/>
        <w:jc w:val="both"/>
        <w:rPr>
          <w:rFonts w:ascii="Times New Roman" w:hAnsi="Times New Roman" w:cs="Times New Roman"/>
          <w:sz w:val="24"/>
          <w:szCs w:val="24"/>
          <w:lang w:val="en-US"/>
        </w:rPr>
      </w:pPr>
      <w:r>
        <w:rPr>
          <w:rFonts w:ascii="Times New Roman" w:hAnsi="Times New Roman" w:cs="Times New Roman"/>
          <w:sz w:val="24"/>
          <w:szCs w:val="24"/>
          <w:lang w:val="en-US"/>
        </w:rPr>
        <w:t>The Tamil Nadu Inam Estates (Abolition and Conversion into Ryotwari) Act, 1963</w:t>
      </w:r>
    </w:p>
    <w:p w14:paraId="04CFE586" w14:textId="77777777" w:rsidR="00E855B4" w:rsidRDefault="00BC1A62">
      <w:pPr>
        <w:numPr>
          <w:ilvl w:val="0"/>
          <w:numId w:val="57"/>
        </w:numPr>
        <w:spacing w:after="0" w:line="360" w:lineRule="auto"/>
        <w:contextualSpacing/>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TN Land Reforms Fixation of Ceiling on Land Act, </w:t>
      </w:r>
      <w:r>
        <w:rPr>
          <w:rFonts w:ascii="Times New Roman" w:hAnsi="Times New Roman" w:cs="Times New Roman"/>
          <w:sz w:val="24"/>
          <w:szCs w:val="24"/>
          <w:lang w:val="en-US"/>
        </w:rPr>
        <w:t>1961 [including amendments]</w:t>
      </w:r>
    </w:p>
    <w:p w14:paraId="36A4F290" w14:textId="77777777" w:rsidR="00E855B4" w:rsidRDefault="00BC1A62">
      <w:pPr>
        <w:numPr>
          <w:ilvl w:val="0"/>
          <w:numId w:val="57"/>
        </w:numPr>
        <w:spacing w:after="0" w:line="360" w:lineRule="auto"/>
        <w:contextualSpacing/>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TN Apartment Ownership Act, 1994 </w:t>
      </w:r>
    </w:p>
    <w:p w14:paraId="70FA5095" w14:textId="77777777" w:rsidR="00E855B4" w:rsidRDefault="00BC1A62">
      <w:pPr>
        <w:numPr>
          <w:ilvl w:val="0"/>
          <w:numId w:val="57"/>
        </w:numPr>
        <w:spacing w:after="0" w:line="360" w:lineRule="auto"/>
        <w:contextualSpacing/>
        <w:rPr>
          <w:rFonts w:ascii="Times New Roman" w:hAnsi="Times New Roman" w:cs="Times New Roman"/>
          <w:sz w:val="24"/>
          <w:szCs w:val="24"/>
          <w:lang w:val="en-US"/>
        </w:rPr>
      </w:pPr>
      <w:r>
        <w:rPr>
          <w:rFonts w:ascii="Times New Roman" w:hAnsi="Times New Roman" w:cs="Times New Roman"/>
          <w:sz w:val="24"/>
          <w:szCs w:val="24"/>
          <w:lang w:val="en-US"/>
        </w:rPr>
        <w:t>Tamil Nadu Town and Country Planning Act, 1971</w:t>
      </w:r>
    </w:p>
    <w:p w14:paraId="4DF24EE7" w14:textId="77777777" w:rsidR="00E855B4" w:rsidRDefault="00BC1A62">
      <w:pPr>
        <w:numPr>
          <w:ilvl w:val="0"/>
          <w:numId w:val="57"/>
        </w:numPr>
        <w:spacing w:after="0" w:line="360" w:lineRule="auto"/>
        <w:contextualSpacing/>
        <w:jc w:val="both"/>
        <w:rPr>
          <w:rFonts w:ascii="Times New Roman" w:hAnsi="Times New Roman" w:cs="Times New Roman"/>
          <w:sz w:val="24"/>
          <w:szCs w:val="24"/>
          <w:lang w:val="en-US"/>
        </w:rPr>
      </w:pPr>
      <w:r>
        <w:rPr>
          <w:rFonts w:ascii="Times New Roman" w:hAnsi="Times New Roman" w:cs="Times New Roman"/>
          <w:sz w:val="24"/>
          <w:szCs w:val="24"/>
          <w:lang w:val="en-US"/>
        </w:rPr>
        <w:t>Tamil Nadu Survey and boundaries Act, 1923</w:t>
      </w:r>
    </w:p>
    <w:p w14:paraId="63C9C79C" w14:textId="77777777" w:rsidR="00E855B4" w:rsidRDefault="00BC1A62">
      <w:pPr>
        <w:numPr>
          <w:ilvl w:val="0"/>
          <w:numId w:val="57"/>
        </w:numPr>
        <w:spacing w:after="0" w:line="360" w:lineRule="auto"/>
        <w:contextualSpacing/>
        <w:jc w:val="both"/>
        <w:rPr>
          <w:rFonts w:ascii="Times New Roman" w:hAnsi="Times New Roman" w:cs="Times New Roman"/>
          <w:sz w:val="24"/>
          <w:szCs w:val="24"/>
          <w:lang w:val="en-US"/>
        </w:rPr>
      </w:pPr>
      <w:r>
        <w:rPr>
          <w:rFonts w:ascii="Times New Roman" w:hAnsi="Times New Roman" w:cs="Times New Roman"/>
          <w:sz w:val="24"/>
          <w:szCs w:val="24"/>
          <w:lang w:val="en-US"/>
        </w:rPr>
        <w:t>Tamil Nadu Patta Pass Book Act, 1986</w:t>
      </w:r>
    </w:p>
    <w:p w14:paraId="4EFBA7C1" w14:textId="77777777" w:rsidR="00E855B4" w:rsidRDefault="00BC1A62">
      <w:pPr>
        <w:numPr>
          <w:ilvl w:val="0"/>
          <w:numId w:val="57"/>
        </w:numPr>
        <w:spacing w:after="0" w:line="360" w:lineRule="auto"/>
        <w:contextualSpacing/>
        <w:jc w:val="both"/>
        <w:rPr>
          <w:rFonts w:ascii="Times New Roman" w:hAnsi="Times New Roman" w:cs="Times New Roman"/>
          <w:sz w:val="24"/>
          <w:szCs w:val="24"/>
          <w:lang w:val="en-US"/>
        </w:rPr>
      </w:pPr>
      <w:r>
        <w:rPr>
          <w:rFonts w:ascii="Times New Roman" w:hAnsi="Times New Roman" w:cs="Times New Roman"/>
          <w:sz w:val="24"/>
          <w:szCs w:val="24"/>
          <w:lang w:val="en-US"/>
        </w:rPr>
        <w:t>Tamil Nadu Land Encroachment Act, 1905</w:t>
      </w:r>
    </w:p>
    <w:p w14:paraId="275F6929" w14:textId="77777777" w:rsidR="00E855B4" w:rsidRDefault="00BC1A62">
      <w:pPr>
        <w:numPr>
          <w:ilvl w:val="0"/>
          <w:numId w:val="57"/>
        </w:numPr>
        <w:spacing w:after="0" w:line="360" w:lineRule="auto"/>
        <w:contextualSpacing/>
        <w:jc w:val="both"/>
        <w:rPr>
          <w:rFonts w:ascii="Times New Roman" w:hAnsi="Times New Roman" w:cs="Times New Roman"/>
          <w:sz w:val="24"/>
          <w:szCs w:val="24"/>
          <w:lang w:val="en-US"/>
        </w:rPr>
      </w:pPr>
      <w:r>
        <w:rPr>
          <w:rFonts w:ascii="Times New Roman" w:hAnsi="Times New Roman" w:cs="Times New Roman"/>
          <w:sz w:val="24"/>
          <w:szCs w:val="24"/>
          <w:lang w:val="en-US"/>
        </w:rPr>
        <w:t>Tamil Nadu protection of</w:t>
      </w:r>
      <w:r>
        <w:rPr>
          <w:rFonts w:ascii="Times New Roman" w:hAnsi="Times New Roman" w:cs="Times New Roman"/>
          <w:sz w:val="24"/>
          <w:szCs w:val="24"/>
          <w:lang w:val="en-US"/>
        </w:rPr>
        <w:t xml:space="preserve"> Tanks and Eviction of Encroachments Act, 2007</w:t>
      </w:r>
    </w:p>
    <w:p w14:paraId="12521FC4" w14:textId="77777777" w:rsidR="00E855B4" w:rsidRDefault="00BC1A62">
      <w:pPr>
        <w:numPr>
          <w:ilvl w:val="0"/>
          <w:numId w:val="57"/>
        </w:numPr>
        <w:spacing w:after="0" w:line="360" w:lineRule="auto"/>
        <w:contextualSpacing/>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Tamil Nadu District Municipalities Act, 1920 </w:t>
      </w:r>
    </w:p>
    <w:p w14:paraId="73995BD2" w14:textId="77777777" w:rsidR="00E855B4" w:rsidRDefault="00BC1A62">
      <w:pPr>
        <w:numPr>
          <w:ilvl w:val="0"/>
          <w:numId w:val="57"/>
        </w:numPr>
        <w:spacing w:after="0" w:line="360" w:lineRule="auto"/>
        <w:contextualSpacing/>
        <w:jc w:val="both"/>
        <w:rPr>
          <w:rFonts w:ascii="Times New Roman" w:hAnsi="Times New Roman" w:cs="Times New Roman"/>
          <w:sz w:val="24"/>
          <w:szCs w:val="24"/>
          <w:lang w:val="en-US"/>
        </w:rPr>
      </w:pPr>
      <w:r>
        <w:rPr>
          <w:rFonts w:ascii="Times New Roman" w:hAnsi="Times New Roman" w:cs="Times New Roman"/>
          <w:color w:val="000000"/>
          <w:sz w:val="24"/>
          <w:szCs w:val="24"/>
          <w:lang w:val="en-US"/>
        </w:rPr>
        <w:t>The Tamil Nadu Land Improvement Schemes Act, 1959</w:t>
      </w:r>
    </w:p>
    <w:p w14:paraId="5D647B47" w14:textId="77777777" w:rsidR="00E855B4" w:rsidRDefault="00BC1A62">
      <w:pPr>
        <w:numPr>
          <w:ilvl w:val="0"/>
          <w:numId w:val="57"/>
        </w:numPr>
        <w:spacing w:after="0" w:line="360" w:lineRule="auto"/>
        <w:contextualSpacing/>
        <w:jc w:val="both"/>
        <w:rPr>
          <w:rFonts w:ascii="Times New Roman" w:hAnsi="Times New Roman" w:cs="Times New Roman"/>
          <w:sz w:val="24"/>
          <w:szCs w:val="24"/>
          <w:lang w:val="en-US"/>
        </w:rPr>
      </w:pPr>
      <w:r>
        <w:rPr>
          <w:rFonts w:ascii="Times New Roman" w:hAnsi="Times New Roman" w:cs="Times New Roman"/>
          <w:sz w:val="24"/>
          <w:szCs w:val="24"/>
          <w:lang w:val="en-US"/>
        </w:rPr>
        <w:t>The Tamil Nadu Land Reforms (Compensation for surplus Land) Rules, 1966</w:t>
      </w:r>
    </w:p>
    <w:p w14:paraId="72DA3386" w14:textId="77777777" w:rsidR="00E855B4" w:rsidRDefault="00BC1A62">
      <w:pPr>
        <w:numPr>
          <w:ilvl w:val="0"/>
          <w:numId w:val="57"/>
        </w:numPr>
        <w:spacing w:after="0" w:line="360" w:lineRule="auto"/>
        <w:contextualSpacing/>
        <w:jc w:val="both"/>
        <w:rPr>
          <w:rFonts w:ascii="Times New Roman" w:hAnsi="Times New Roman" w:cs="Times New Roman"/>
          <w:sz w:val="24"/>
          <w:szCs w:val="24"/>
          <w:lang w:val="en-US"/>
        </w:rPr>
      </w:pPr>
      <w:r>
        <w:rPr>
          <w:rFonts w:ascii="Times New Roman" w:hAnsi="Times New Roman" w:cs="Times New Roman"/>
          <w:sz w:val="24"/>
          <w:szCs w:val="24"/>
          <w:lang w:val="en-US"/>
        </w:rPr>
        <w:t>Tamil Nadu Revenue Recovery Act 1864</w:t>
      </w:r>
    </w:p>
    <w:p w14:paraId="37F788A0" w14:textId="77777777" w:rsidR="00E855B4" w:rsidRPr="00DB64B4" w:rsidRDefault="00BC1A62">
      <w:pPr>
        <w:spacing w:after="0" w:line="360" w:lineRule="auto"/>
        <w:contextualSpacing/>
        <w:jc w:val="both"/>
        <w:rPr>
          <w:rFonts w:ascii="Times New Roman" w:hAnsi="Times New Roman" w:cs="Times New Roman"/>
          <w:b/>
          <w:bCs/>
          <w:sz w:val="24"/>
          <w:szCs w:val="24"/>
          <w:lang w:val="en-US"/>
        </w:rPr>
      </w:pPr>
      <w:r w:rsidRPr="00DB64B4">
        <w:rPr>
          <w:rFonts w:ascii="Times New Roman" w:hAnsi="Times New Roman" w:cs="Times New Roman"/>
          <w:b/>
          <w:bCs/>
          <w:sz w:val="24"/>
          <w:szCs w:val="24"/>
          <w:lang w:val="en-US"/>
        </w:rPr>
        <w:t>Refe</w:t>
      </w:r>
      <w:r w:rsidRPr="00DB64B4">
        <w:rPr>
          <w:rFonts w:ascii="Times New Roman" w:hAnsi="Times New Roman" w:cs="Times New Roman"/>
          <w:b/>
          <w:bCs/>
          <w:sz w:val="24"/>
          <w:szCs w:val="24"/>
          <w:lang w:val="en-US"/>
        </w:rPr>
        <w:t>rences:</w:t>
      </w:r>
    </w:p>
    <w:p w14:paraId="2E414029" w14:textId="77777777" w:rsidR="00E855B4" w:rsidRPr="00DB64B4" w:rsidRDefault="00BC1A62">
      <w:pPr>
        <w:spacing w:after="0" w:line="360" w:lineRule="auto"/>
        <w:contextualSpacing/>
        <w:jc w:val="both"/>
        <w:rPr>
          <w:rFonts w:ascii="Times New Roman" w:hAnsi="Times New Roman" w:cs="Times New Roman"/>
          <w:sz w:val="24"/>
          <w:szCs w:val="24"/>
          <w:lang w:val="en-US"/>
        </w:rPr>
      </w:pPr>
      <w:r w:rsidRPr="00DB64B4">
        <w:rPr>
          <w:rFonts w:ascii="Times New Roman" w:hAnsi="Times New Roman" w:cs="Times New Roman"/>
          <w:b/>
          <w:bCs/>
          <w:sz w:val="24"/>
          <w:szCs w:val="24"/>
          <w:lang w:val="en-US"/>
        </w:rPr>
        <w:t xml:space="preserve">       </w:t>
      </w:r>
      <w:r w:rsidRPr="00DB64B4">
        <w:rPr>
          <w:rFonts w:ascii="Times New Roman" w:hAnsi="Times New Roman" w:cs="Times New Roman"/>
          <w:sz w:val="24"/>
          <w:szCs w:val="24"/>
          <w:lang w:val="en-US"/>
        </w:rPr>
        <w:t>1. Baden Powell, “The Land Systems of British India”, 1892</w:t>
      </w:r>
    </w:p>
    <w:p w14:paraId="18473D2A" w14:textId="77777777" w:rsidR="00E855B4" w:rsidRPr="00DB64B4" w:rsidRDefault="00BC1A62">
      <w:pPr>
        <w:spacing w:after="0" w:line="360" w:lineRule="auto"/>
        <w:contextualSpacing/>
        <w:jc w:val="both"/>
        <w:rPr>
          <w:rFonts w:ascii="Times New Roman" w:hAnsi="Times New Roman" w:cs="Times New Roman"/>
          <w:sz w:val="24"/>
          <w:szCs w:val="24"/>
          <w:lang w:val="en-US"/>
        </w:rPr>
      </w:pPr>
      <w:r w:rsidRPr="00DB64B4">
        <w:rPr>
          <w:rFonts w:ascii="Times New Roman" w:hAnsi="Times New Roman" w:cs="Times New Roman"/>
          <w:sz w:val="24"/>
          <w:szCs w:val="24"/>
          <w:lang w:val="en-US"/>
        </w:rPr>
        <w:t xml:space="preserve">       2. Land Reforms in India by M. L. Dantwala, 66 Int'l Lab. Rev. 419 1952, heinonline.</w:t>
      </w:r>
    </w:p>
    <w:p w14:paraId="000226B0" w14:textId="77777777" w:rsidR="00E855B4" w:rsidRPr="00DB64B4" w:rsidRDefault="00BC1A62">
      <w:pPr>
        <w:spacing w:after="0" w:line="360" w:lineRule="auto"/>
        <w:contextualSpacing/>
        <w:jc w:val="both"/>
        <w:rPr>
          <w:rFonts w:ascii="Times New Roman" w:hAnsi="Times New Roman" w:cs="Times New Roman"/>
          <w:b/>
          <w:sz w:val="24"/>
          <w:szCs w:val="24"/>
          <w:lang w:val="en-US"/>
        </w:rPr>
      </w:pPr>
      <w:r w:rsidRPr="00DB64B4">
        <w:rPr>
          <w:rFonts w:ascii="Times New Roman" w:hAnsi="Times New Roman" w:cs="Times New Roman"/>
          <w:sz w:val="24"/>
          <w:szCs w:val="24"/>
          <w:lang w:val="en-US"/>
        </w:rPr>
        <w:lastRenderedPageBreak/>
        <w:t xml:space="preserve">       3. Land laws of Tamil Nadu, Prof.A.Chandrasekaran, C.Sitaraman &amp; Co.Pvt. Ltd, 2013 </w:t>
      </w:r>
      <w:r w:rsidRPr="00DB64B4">
        <w:rPr>
          <w:rFonts w:ascii="Times New Roman" w:hAnsi="Times New Roman" w:cs="Times New Roman"/>
          <w:sz w:val="24"/>
          <w:szCs w:val="24"/>
          <w:lang w:val="en-US"/>
        </w:rPr>
        <w:t>edition.</w:t>
      </w:r>
    </w:p>
    <w:p w14:paraId="6D92EAC7" w14:textId="77777777" w:rsidR="00E855B4" w:rsidRDefault="00E855B4">
      <w:pPr>
        <w:spacing w:after="0" w:line="360" w:lineRule="auto"/>
        <w:jc w:val="both"/>
        <w:rPr>
          <w:rFonts w:ascii="Times New Roman" w:hAnsi="Times New Roman" w:cs="Times New Roman"/>
          <w:b/>
          <w:sz w:val="24"/>
          <w:szCs w:val="24"/>
          <w:lang w:val="en-US"/>
        </w:rPr>
      </w:pPr>
    </w:p>
    <w:p w14:paraId="3845C104" w14:textId="77777777" w:rsidR="00E855B4" w:rsidRDefault="00BC1A62">
      <w:pPr>
        <w:spacing w:after="0" w:line="36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Case laws for Reference:</w:t>
      </w:r>
    </w:p>
    <w:p w14:paraId="670A8D4B" w14:textId="77777777" w:rsidR="00E855B4" w:rsidRDefault="00E855B4">
      <w:pPr>
        <w:spacing w:after="0" w:line="360" w:lineRule="auto"/>
        <w:jc w:val="both"/>
        <w:rPr>
          <w:rFonts w:ascii="Times New Roman" w:hAnsi="Times New Roman" w:cs="Times New Roman"/>
          <w:sz w:val="24"/>
          <w:szCs w:val="24"/>
          <w:lang w:val="en-US"/>
        </w:rPr>
      </w:pPr>
    </w:p>
    <w:p w14:paraId="1ADB6418" w14:textId="77777777" w:rsidR="00E855B4" w:rsidRDefault="00BC1A62">
      <w:pPr>
        <w:numPr>
          <w:ilvl w:val="0"/>
          <w:numId w:val="58"/>
        </w:numPr>
        <w:spacing w:after="0" w:line="360" w:lineRule="auto"/>
        <w:contextualSpacing/>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Dhaya College Of Engineering vs The Secretary To Government on 21 October, 2011, Madras High Court </w:t>
      </w:r>
    </w:p>
    <w:p w14:paraId="6D9BAB22" w14:textId="77777777" w:rsidR="00E855B4" w:rsidRDefault="00BC1A62">
      <w:pPr>
        <w:numPr>
          <w:ilvl w:val="0"/>
          <w:numId w:val="58"/>
        </w:numPr>
        <w:spacing w:after="0" w:line="360" w:lineRule="auto"/>
        <w:contextualSpacing/>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State Of Tamil Nadu And Ors. vs Narendra Dairy Farms (P) Ltd. And Anr, </w:t>
      </w:r>
      <w:r>
        <w:rPr>
          <w:rFonts w:ascii="Times New Roman" w:hAnsi="Times New Roman" w:cs="Times New Roman"/>
          <w:sz w:val="20"/>
          <w:szCs w:val="20"/>
          <w:lang w:val="en-US"/>
        </w:rPr>
        <w:t>AIR1987MAD161, AIR 1987 MADRAS 161, (1986) 99</w:t>
      </w:r>
      <w:r>
        <w:rPr>
          <w:rFonts w:ascii="Times New Roman" w:hAnsi="Times New Roman" w:cs="Times New Roman"/>
          <w:sz w:val="20"/>
          <w:szCs w:val="20"/>
          <w:lang w:val="en-US"/>
        </w:rPr>
        <w:t xml:space="preserve"> MADLW 1074</w:t>
      </w:r>
    </w:p>
    <w:p w14:paraId="08011CF5" w14:textId="77777777" w:rsidR="00E855B4" w:rsidRDefault="00BC1A62">
      <w:pPr>
        <w:numPr>
          <w:ilvl w:val="0"/>
          <w:numId w:val="58"/>
        </w:numPr>
        <w:spacing w:after="0" w:line="360" w:lineRule="auto"/>
        <w:contextualSpacing/>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Valliammal vs The Authorized Officer, Land Reforms, </w:t>
      </w:r>
      <w:r>
        <w:rPr>
          <w:rFonts w:ascii="Times New Roman" w:hAnsi="Times New Roman" w:cs="Times New Roman"/>
          <w:sz w:val="20"/>
          <w:szCs w:val="20"/>
          <w:lang w:val="en-US"/>
        </w:rPr>
        <w:t>AIR1973MAD321</w:t>
      </w:r>
    </w:p>
    <w:p w14:paraId="2DC0A22B" w14:textId="77777777" w:rsidR="00E855B4" w:rsidRDefault="00BC1A62">
      <w:pPr>
        <w:numPr>
          <w:ilvl w:val="0"/>
          <w:numId w:val="58"/>
        </w:numPr>
        <w:spacing w:after="0" w:line="360" w:lineRule="auto"/>
        <w:contextualSpacing/>
        <w:rPr>
          <w:rFonts w:ascii="Times New Roman" w:hAnsi="Times New Roman" w:cs="Times New Roman"/>
          <w:sz w:val="24"/>
          <w:szCs w:val="24"/>
          <w:lang w:val="en-US"/>
        </w:rPr>
      </w:pPr>
      <w:r>
        <w:rPr>
          <w:rFonts w:ascii="Times New Roman" w:hAnsi="Times New Roman" w:cs="Times New Roman"/>
          <w:sz w:val="24"/>
          <w:szCs w:val="24"/>
          <w:lang w:val="en-US"/>
        </w:rPr>
        <w:t>R.Ramesh vs State Of Tamil Nadu Represented on 22 December, 2014, Madras HC</w:t>
      </w:r>
    </w:p>
    <w:p w14:paraId="521A2A2E" w14:textId="77777777" w:rsidR="00E855B4" w:rsidRDefault="00BC1A62">
      <w:pPr>
        <w:numPr>
          <w:ilvl w:val="0"/>
          <w:numId w:val="58"/>
        </w:numPr>
        <w:spacing w:after="0" w:line="360" w:lineRule="auto"/>
        <w:contextualSpacing/>
        <w:rPr>
          <w:rFonts w:ascii="Times New Roman" w:hAnsi="Times New Roman" w:cs="Times New Roman"/>
          <w:sz w:val="24"/>
          <w:szCs w:val="24"/>
          <w:lang w:val="en-US"/>
        </w:rPr>
      </w:pPr>
      <w:r>
        <w:rPr>
          <w:rFonts w:ascii="Times New Roman" w:hAnsi="Times New Roman" w:cs="Times New Roman"/>
          <w:sz w:val="24"/>
          <w:szCs w:val="24"/>
          <w:lang w:val="en-US"/>
        </w:rPr>
        <w:t>The Tamil Nadu Housing Board vs Mrs.Mary Rani Immanual on 26 April, 2013, Madras HC</w:t>
      </w:r>
    </w:p>
    <w:p w14:paraId="50D10964" w14:textId="77777777" w:rsidR="00E855B4" w:rsidRDefault="00BC1A62">
      <w:pPr>
        <w:numPr>
          <w:ilvl w:val="0"/>
          <w:numId w:val="58"/>
        </w:numPr>
        <w:spacing w:after="0" w:line="360" w:lineRule="auto"/>
        <w:contextualSpacing/>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K.Balasubramaniam </w:t>
      </w:r>
      <w:r>
        <w:rPr>
          <w:rFonts w:ascii="Times New Roman" w:hAnsi="Times New Roman" w:cs="Times New Roman"/>
          <w:sz w:val="24"/>
          <w:szCs w:val="24"/>
          <w:lang w:val="en-US"/>
        </w:rPr>
        <w:t>vs G.Rani on 11 August, 2022, Madras HC</w:t>
      </w:r>
    </w:p>
    <w:p w14:paraId="7E6223A1" w14:textId="77777777" w:rsidR="00E855B4" w:rsidRDefault="00BC1A62">
      <w:pPr>
        <w:numPr>
          <w:ilvl w:val="0"/>
          <w:numId w:val="58"/>
        </w:numPr>
        <w:spacing w:after="0" w:line="360" w:lineRule="auto"/>
        <w:contextualSpacing/>
        <w:jc w:val="both"/>
        <w:rPr>
          <w:rFonts w:ascii="Times New Roman" w:hAnsi="Times New Roman" w:cs="Times New Roman"/>
          <w:sz w:val="24"/>
          <w:szCs w:val="24"/>
          <w:lang w:val="en-US"/>
        </w:rPr>
      </w:pPr>
      <w:r>
        <w:rPr>
          <w:rFonts w:ascii="Times New Roman" w:hAnsi="Times New Roman" w:cs="Times New Roman"/>
          <w:sz w:val="24"/>
          <w:szCs w:val="24"/>
          <w:lang w:val="en-US"/>
        </w:rPr>
        <w:t>Assocn. Of Vasanth Appts. Owners vs V. Gopinanth And Ors. on 13 February, 2023, Civil Appeal Nos. 1890-91 of 2010</w:t>
      </w:r>
    </w:p>
    <w:p w14:paraId="15FDE3AF" w14:textId="77777777" w:rsidR="00E855B4" w:rsidRDefault="00BC1A62">
      <w:pPr>
        <w:numPr>
          <w:ilvl w:val="0"/>
          <w:numId w:val="58"/>
        </w:numPr>
        <w:spacing w:after="0" w:line="360" w:lineRule="auto"/>
        <w:contextualSpacing/>
        <w:jc w:val="both"/>
        <w:rPr>
          <w:rFonts w:ascii="Times New Roman" w:hAnsi="Times New Roman" w:cs="Times New Roman"/>
          <w:sz w:val="24"/>
          <w:szCs w:val="24"/>
          <w:lang w:val="en-US"/>
        </w:rPr>
      </w:pPr>
      <w:r>
        <w:rPr>
          <w:rFonts w:ascii="Times New Roman" w:hAnsi="Times New Roman" w:cs="Times New Roman"/>
          <w:sz w:val="24"/>
          <w:szCs w:val="24"/>
          <w:lang w:val="en-US"/>
        </w:rPr>
        <w:t>Nawab Shafath Ali Khan vs The District Collector on 12 July, 2011, Madras HC</w:t>
      </w:r>
    </w:p>
    <w:p w14:paraId="48145E5B" w14:textId="77777777" w:rsidR="00E855B4" w:rsidRDefault="00E855B4">
      <w:pPr>
        <w:spacing w:after="0" w:line="360" w:lineRule="auto"/>
        <w:jc w:val="both"/>
        <w:rPr>
          <w:rFonts w:ascii="Times New Roman" w:hAnsi="Times New Roman" w:cs="Times New Roman"/>
          <w:sz w:val="24"/>
          <w:szCs w:val="24"/>
          <w:lang w:val="en-US"/>
        </w:rPr>
      </w:pPr>
    </w:p>
    <w:p w14:paraId="5074A239" w14:textId="77777777" w:rsidR="00E855B4" w:rsidRDefault="00BC1A62">
      <w:pPr>
        <w:spacing w:after="0" w:line="36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Learning outcome:</w:t>
      </w:r>
    </w:p>
    <w:p w14:paraId="44CC8872" w14:textId="497FA0F6" w:rsidR="00E855B4" w:rsidRDefault="00BC1A62">
      <w:pPr>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On </w:t>
      </w:r>
      <w:r>
        <w:rPr>
          <w:rFonts w:ascii="Times New Roman" w:hAnsi="Times New Roman" w:cs="Times New Roman"/>
          <w:sz w:val="24"/>
          <w:szCs w:val="24"/>
          <w:lang w:val="en-US"/>
        </w:rPr>
        <w:t>successful completion of course, the students will be able to:</w:t>
      </w:r>
    </w:p>
    <w:p w14:paraId="759B4844" w14:textId="77777777" w:rsidR="00E855B4" w:rsidRDefault="00BC1A62">
      <w:pPr>
        <w:numPr>
          <w:ilvl w:val="0"/>
          <w:numId w:val="59"/>
        </w:numPr>
        <w:spacing w:after="0" w:line="360" w:lineRule="auto"/>
        <w:contextualSpacing/>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Understand the local laws relating to land </w:t>
      </w:r>
    </w:p>
    <w:p w14:paraId="61304426" w14:textId="77777777" w:rsidR="00E855B4" w:rsidRDefault="00BC1A62">
      <w:pPr>
        <w:numPr>
          <w:ilvl w:val="0"/>
          <w:numId w:val="59"/>
        </w:numPr>
        <w:spacing w:after="0" w:line="360" w:lineRule="auto"/>
        <w:contextualSpacing/>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Handle  any civil cases relevant to land </w:t>
      </w:r>
    </w:p>
    <w:p w14:paraId="13B351EE" w14:textId="77777777" w:rsidR="00E855B4" w:rsidRDefault="00BC1A62">
      <w:pPr>
        <w:numPr>
          <w:ilvl w:val="0"/>
          <w:numId w:val="59"/>
        </w:numPr>
        <w:spacing w:after="0" w:line="360" w:lineRule="auto"/>
        <w:contextualSpacing/>
        <w:jc w:val="both"/>
        <w:rPr>
          <w:rFonts w:ascii="Times New Roman" w:hAnsi="Times New Roman" w:cs="Times New Roman"/>
          <w:sz w:val="24"/>
          <w:szCs w:val="24"/>
          <w:lang w:val="en-US"/>
        </w:rPr>
      </w:pPr>
      <w:r>
        <w:rPr>
          <w:rFonts w:ascii="Times New Roman" w:hAnsi="Times New Roman" w:cs="Times New Roman"/>
          <w:sz w:val="24"/>
          <w:szCs w:val="24"/>
          <w:lang w:val="en-US"/>
        </w:rPr>
        <w:t>Explain the procedural aspect in registration of land, obtaining patta, chitta etc</w:t>
      </w:r>
    </w:p>
    <w:p w14:paraId="615ACF0E" w14:textId="77777777" w:rsidR="00E855B4" w:rsidRDefault="00BC1A62">
      <w:pPr>
        <w:spacing w:after="0" w:line="360" w:lineRule="auto"/>
        <w:ind w:left="720"/>
        <w:contextualSpacing/>
        <w:jc w:val="center"/>
        <w:rPr>
          <w:rFonts w:ascii="Times New Roman" w:hAnsi="Times New Roman" w:cs="Times New Roman"/>
          <w:sz w:val="24"/>
          <w:szCs w:val="24"/>
          <w:lang w:val="en-US"/>
        </w:rPr>
      </w:pPr>
      <w:r>
        <w:rPr>
          <w:rFonts w:ascii="Times New Roman" w:hAnsi="Times New Roman" w:cs="Times New Roman"/>
          <w:sz w:val="24"/>
          <w:szCs w:val="24"/>
          <w:lang w:val="en-US"/>
        </w:rPr>
        <w:t>***</w:t>
      </w:r>
    </w:p>
    <w:p w14:paraId="73C643BE" w14:textId="77777777" w:rsidR="00E855B4" w:rsidRDefault="00E855B4">
      <w:pPr>
        <w:jc w:val="both"/>
        <w:rPr>
          <w:rFonts w:ascii="Times New Roman" w:hAnsi="Times New Roman" w:cs="Times New Roman"/>
          <w:sz w:val="24"/>
          <w:szCs w:val="24"/>
        </w:rPr>
      </w:pPr>
    </w:p>
    <w:p w14:paraId="1821D34D" w14:textId="77777777" w:rsidR="00E855B4" w:rsidRDefault="00E855B4">
      <w:pPr>
        <w:jc w:val="both"/>
        <w:rPr>
          <w:rFonts w:ascii="Times New Roman" w:hAnsi="Times New Roman" w:cs="Times New Roman"/>
          <w:sz w:val="24"/>
          <w:szCs w:val="24"/>
        </w:rPr>
      </w:pPr>
    </w:p>
    <w:p w14:paraId="64B3ED70" w14:textId="77777777" w:rsidR="00E855B4" w:rsidRDefault="00E855B4">
      <w:pPr>
        <w:jc w:val="both"/>
        <w:rPr>
          <w:rFonts w:ascii="Times New Roman" w:hAnsi="Times New Roman" w:cs="Times New Roman"/>
          <w:sz w:val="24"/>
          <w:szCs w:val="24"/>
        </w:rPr>
      </w:pPr>
    </w:p>
    <w:p w14:paraId="65A8D1EE" w14:textId="77777777" w:rsidR="00E855B4" w:rsidRDefault="00E855B4">
      <w:pPr>
        <w:jc w:val="both"/>
        <w:rPr>
          <w:rFonts w:ascii="Times New Roman" w:hAnsi="Times New Roman" w:cs="Times New Roman"/>
          <w:sz w:val="24"/>
          <w:szCs w:val="24"/>
        </w:rPr>
      </w:pPr>
    </w:p>
    <w:p w14:paraId="188A750D" w14:textId="77777777" w:rsidR="00E855B4" w:rsidRDefault="00E855B4">
      <w:pPr>
        <w:jc w:val="both"/>
        <w:rPr>
          <w:rFonts w:ascii="Times New Roman" w:hAnsi="Times New Roman" w:cs="Times New Roman"/>
          <w:sz w:val="24"/>
          <w:szCs w:val="24"/>
        </w:rPr>
      </w:pPr>
    </w:p>
    <w:p w14:paraId="12B9222E" w14:textId="77777777" w:rsidR="00E855B4" w:rsidRDefault="00E855B4">
      <w:pPr>
        <w:jc w:val="both"/>
        <w:rPr>
          <w:rFonts w:ascii="Times New Roman" w:hAnsi="Times New Roman" w:cs="Times New Roman"/>
          <w:sz w:val="24"/>
          <w:szCs w:val="24"/>
        </w:rPr>
      </w:pPr>
    </w:p>
    <w:p w14:paraId="636109DD" w14:textId="77777777" w:rsidR="00E855B4" w:rsidRDefault="00E855B4">
      <w:pPr>
        <w:jc w:val="both"/>
        <w:rPr>
          <w:rFonts w:ascii="Times New Roman" w:hAnsi="Times New Roman" w:cs="Times New Roman"/>
          <w:sz w:val="24"/>
          <w:szCs w:val="24"/>
        </w:rPr>
      </w:pPr>
    </w:p>
    <w:p w14:paraId="1CC4443F" w14:textId="77777777" w:rsidR="00E855B4" w:rsidRDefault="00E855B4">
      <w:pPr>
        <w:jc w:val="both"/>
        <w:rPr>
          <w:rFonts w:ascii="Times New Roman" w:hAnsi="Times New Roman" w:cs="Times New Roman"/>
          <w:sz w:val="24"/>
          <w:szCs w:val="24"/>
        </w:rPr>
      </w:pPr>
    </w:p>
    <w:p w14:paraId="307ADA03" w14:textId="77777777" w:rsidR="00E855B4" w:rsidRDefault="00E855B4">
      <w:pPr>
        <w:jc w:val="both"/>
        <w:rPr>
          <w:rFonts w:ascii="Times New Roman" w:hAnsi="Times New Roman" w:cs="Times New Roman"/>
          <w:sz w:val="24"/>
          <w:szCs w:val="24"/>
        </w:rPr>
      </w:pPr>
    </w:p>
    <w:p w14:paraId="3AD201F4" w14:textId="77777777" w:rsidR="00E855B4" w:rsidRDefault="00BC1A62">
      <w:pPr>
        <w:spacing w:after="0" w:line="36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PAPER- VI</w:t>
      </w:r>
    </w:p>
    <w:p w14:paraId="25A1BF9D" w14:textId="77777777" w:rsidR="00E855B4" w:rsidRDefault="00BC1A62">
      <w:pPr>
        <w:spacing w:after="0" w:line="360" w:lineRule="auto"/>
        <w:jc w:val="center"/>
        <w:rPr>
          <w:rFonts w:ascii="Times New Roman" w:hAnsi="Times New Roman" w:cs="Times New Roman"/>
          <w:b/>
          <w:sz w:val="24"/>
          <w:szCs w:val="24"/>
        </w:rPr>
      </w:pPr>
      <w:r>
        <w:rPr>
          <w:rFonts w:ascii="Times New Roman" w:hAnsi="Times New Roman" w:cs="Times New Roman"/>
          <w:b/>
          <w:sz w:val="24"/>
          <w:szCs w:val="24"/>
        </w:rPr>
        <w:t>R</w:t>
      </w:r>
      <w:r>
        <w:rPr>
          <w:rFonts w:ascii="Times New Roman" w:hAnsi="Times New Roman" w:cs="Times New Roman"/>
          <w:b/>
          <w:sz w:val="24"/>
          <w:szCs w:val="24"/>
        </w:rPr>
        <w:t>EAL ESTATE AND TENANCY LAW</w:t>
      </w:r>
    </w:p>
    <w:p w14:paraId="4940B8EF" w14:textId="77777777" w:rsidR="00E855B4" w:rsidRDefault="00BC1A62">
      <w:pPr>
        <w:spacing w:after="0" w:line="360" w:lineRule="auto"/>
        <w:jc w:val="center"/>
        <w:rPr>
          <w:rFonts w:ascii="Times New Roman" w:hAnsi="Times New Roman" w:cs="Times New Roman"/>
          <w:b/>
          <w:sz w:val="24"/>
          <w:szCs w:val="24"/>
        </w:rPr>
      </w:pPr>
      <w:r>
        <w:rPr>
          <w:rFonts w:ascii="Times New Roman" w:hAnsi="Times New Roman" w:cs="Times New Roman"/>
          <w:b/>
          <w:sz w:val="24"/>
          <w:szCs w:val="24"/>
        </w:rPr>
        <w:t>(Specialized Core Paper)</w:t>
      </w:r>
    </w:p>
    <w:p w14:paraId="53038CED"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Objectives of the course:</w:t>
      </w:r>
    </w:p>
    <w:p w14:paraId="4A4253B6" w14:textId="77777777" w:rsidR="00E855B4" w:rsidRDefault="00BC1A62">
      <w:pPr>
        <w:pStyle w:val="ListParagraph"/>
        <w:numPr>
          <w:ilvl w:val="0"/>
          <w:numId w:val="64"/>
        </w:numPr>
        <w:spacing w:after="0" w:line="360" w:lineRule="auto"/>
        <w:ind w:left="426" w:hanging="284"/>
        <w:jc w:val="both"/>
        <w:rPr>
          <w:rFonts w:ascii="Times New Roman" w:hAnsi="Times New Roman" w:cs="Times New Roman"/>
          <w:i/>
          <w:sz w:val="24"/>
          <w:szCs w:val="24"/>
        </w:rPr>
      </w:pPr>
      <w:r>
        <w:rPr>
          <w:rFonts w:ascii="Times New Roman" w:hAnsi="Times New Roman" w:cs="Times New Roman"/>
          <w:i/>
          <w:sz w:val="24"/>
          <w:szCs w:val="24"/>
        </w:rPr>
        <w:t xml:space="preserve">RERA is a most significant legislative measure to regulate the field of Real Estate Projects. It aims to regulate and promote the real estate sector by regulating the transactions between buyers and promoters of residential as well as commercial projects. </w:t>
      </w:r>
    </w:p>
    <w:p w14:paraId="6D92515E" w14:textId="77777777" w:rsidR="00E855B4" w:rsidRDefault="00BC1A62">
      <w:pPr>
        <w:pStyle w:val="ListParagraph"/>
        <w:numPr>
          <w:ilvl w:val="0"/>
          <w:numId w:val="64"/>
        </w:numPr>
        <w:spacing w:after="0" w:line="360" w:lineRule="auto"/>
        <w:ind w:left="426" w:hanging="284"/>
        <w:jc w:val="both"/>
        <w:rPr>
          <w:rFonts w:ascii="Times New Roman" w:hAnsi="Times New Roman" w:cs="Times New Roman"/>
          <w:i/>
          <w:sz w:val="24"/>
          <w:szCs w:val="24"/>
        </w:rPr>
      </w:pPr>
      <w:r>
        <w:rPr>
          <w:rFonts w:ascii="Times New Roman" w:hAnsi="Times New Roman" w:cs="Times New Roman"/>
          <w:i/>
          <w:sz w:val="24"/>
          <w:szCs w:val="24"/>
        </w:rPr>
        <w:t xml:space="preserve">Tenancy laws bring within its ambit the rules for residential and non-residential premises and further develop the policies to promote balanced rental housing. It is aimed at ensuring better access to housing opportunities, while alleviating fears of the </w:t>
      </w:r>
      <w:r>
        <w:rPr>
          <w:rFonts w:ascii="Times New Roman" w:hAnsi="Times New Roman" w:cs="Times New Roman"/>
          <w:i/>
          <w:sz w:val="24"/>
          <w:szCs w:val="24"/>
        </w:rPr>
        <w:t xml:space="preserve">house owners in granting tenancy rights and also establishes a better structure for enforcing rights and responsibilities of property owners and tenants. </w:t>
      </w:r>
    </w:p>
    <w:p w14:paraId="214884B4" w14:textId="77777777" w:rsidR="00E855B4" w:rsidRDefault="00BC1A62">
      <w:pPr>
        <w:pStyle w:val="ListParagraph"/>
        <w:numPr>
          <w:ilvl w:val="0"/>
          <w:numId w:val="64"/>
        </w:numPr>
        <w:spacing w:after="0" w:line="360" w:lineRule="auto"/>
        <w:ind w:left="426" w:hanging="284"/>
        <w:jc w:val="both"/>
        <w:rPr>
          <w:rFonts w:ascii="Times New Roman" w:hAnsi="Times New Roman" w:cs="Times New Roman"/>
          <w:i/>
          <w:sz w:val="24"/>
          <w:szCs w:val="24"/>
        </w:rPr>
      </w:pPr>
      <w:r>
        <w:rPr>
          <w:rFonts w:ascii="Times New Roman" w:hAnsi="Times New Roman" w:cs="Times New Roman"/>
          <w:i/>
          <w:sz w:val="24"/>
          <w:szCs w:val="24"/>
        </w:rPr>
        <w:t>The Tenancy Laws includes building tenancy and law relating to cultivating tenants in the state of Ta</w:t>
      </w:r>
      <w:r>
        <w:rPr>
          <w:rFonts w:ascii="Times New Roman" w:hAnsi="Times New Roman" w:cs="Times New Roman"/>
          <w:i/>
          <w:sz w:val="24"/>
          <w:szCs w:val="24"/>
        </w:rPr>
        <w:t xml:space="preserve">mil Nadu. This subject is most significant for civil side practice. </w:t>
      </w:r>
    </w:p>
    <w:p w14:paraId="7617A31C"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Module – I: Law Relating to Real Estate Regulation </w:t>
      </w:r>
    </w:p>
    <w:p w14:paraId="03D97272" w14:textId="77777777" w:rsidR="00E855B4" w:rsidRDefault="00BC1A62">
      <w:pPr>
        <w:pStyle w:val="ListParagraph"/>
        <w:numPr>
          <w:ilvl w:val="0"/>
          <w:numId w:val="65"/>
        </w:numPr>
        <w:spacing w:after="0" w:line="360" w:lineRule="auto"/>
        <w:ind w:left="284" w:hanging="284"/>
        <w:jc w:val="both"/>
        <w:rPr>
          <w:rFonts w:ascii="Times New Roman" w:hAnsi="Times New Roman" w:cs="Times New Roman"/>
          <w:sz w:val="24"/>
          <w:szCs w:val="24"/>
        </w:rPr>
      </w:pPr>
      <w:r>
        <w:rPr>
          <w:rFonts w:ascii="Times New Roman" w:hAnsi="Times New Roman" w:cs="Times New Roman"/>
          <w:sz w:val="24"/>
          <w:szCs w:val="24"/>
        </w:rPr>
        <w:t>Definitions – Registration of Real Estate Project and Registration of Real Estate Agents – Functions and Duties of Promoter- rights and</w:t>
      </w:r>
      <w:r>
        <w:rPr>
          <w:rFonts w:ascii="Times New Roman" w:hAnsi="Times New Roman" w:cs="Times New Roman"/>
          <w:sz w:val="24"/>
          <w:szCs w:val="24"/>
        </w:rPr>
        <w:t xml:space="preserve"> duties of Allottees – The Real Estate Regulatory Authority – Central Advisory Council – The Real Estate Appellate Tribunal – offences and penalties</w:t>
      </w:r>
    </w:p>
    <w:p w14:paraId="480829E6" w14:textId="77777777" w:rsidR="00E855B4" w:rsidRDefault="00BC1A62">
      <w:pPr>
        <w:pStyle w:val="ListParagraph"/>
        <w:numPr>
          <w:ilvl w:val="0"/>
          <w:numId w:val="65"/>
        </w:numPr>
        <w:spacing w:after="0" w:line="360" w:lineRule="auto"/>
        <w:ind w:left="284" w:hanging="284"/>
        <w:jc w:val="both"/>
        <w:rPr>
          <w:rFonts w:ascii="Times New Roman" w:hAnsi="Times New Roman" w:cs="Times New Roman"/>
          <w:sz w:val="24"/>
          <w:szCs w:val="24"/>
        </w:rPr>
      </w:pPr>
      <w:r>
        <w:rPr>
          <w:rFonts w:ascii="Times New Roman" w:hAnsi="Times New Roman" w:cs="Times New Roman"/>
          <w:sz w:val="24"/>
          <w:szCs w:val="24"/>
        </w:rPr>
        <w:t>Tamil Nadu Real Estate Regulatory Authority (General) Regulations, 2018.</w:t>
      </w:r>
    </w:p>
    <w:p w14:paraId="7C3C3604" w14:textId="77777777" w:rsidR="00E855B4" w:rsidRDefault="00BC1A62">
      <w:pPr>
        <w:spacing w:after="0" w:line="360" w:lineRule="auto"/>
        <w:jc w:val="both"/>
        <w:rPr>
          <w:rFonts w:ascii="Times New Roman" w:hAnsi="Times New Roman" w:cs="Times New Roman"/>
          <w:i/>
          <w:sz w:val="24"/>
          <w:szCs w:val="24"/>
        </w:rPr>
      </w:pPr>
      <w:r>
        <w:rPr>
          <w:rFonts w:ascii="Times New Roman" w:hAnsi="Times New Roman" w:cs="Times New Roman"/>
          <w:b/>
          <w:sz w:val="24"/>
          <w:szCs w:val="24"/>
        </w:rPr>
        <w:t>Module – II:  Tenancy Laws in Tami</w:t>
      </w:r>
      <w:r>
        <w:rPr>
          <w:rFonts w:ascii="Times New Roman" w:hAnsi="Times New Roman" w:cs="Times New Roman"/>
          <w:b/>
          <w:sz w:val="24"/>
          <w:szCs w:val="24"/>
        </w:rPr>
        <w:t xml:space="preserve">l Nadu in relating to Buildings and land </w:t>
      </w:r>
    </w:p>
    <w:p w14:paraId="2CF13303" w14:textId="77777777" w:rsidR="00E855B4" w:rsidRDefault="00BC1A62">
      <w:pPr>
        <w:pStyle w:val="ListParagraph"/>
        <w:numPr>
          <w:ilvl w:val="0"/>
          <w:numId w:val="6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Lease under Transfer of Property Act, 1882 – Sections 105 to 117</w:t>
      </w:r>
    </w:p>
    <w:p w14:paraId="3C3EC1CC" w14:textId="77777777" w:rsidR="00E855B4" w:rsidRDefault="00BC1A62">
      <w:pPr>
        <w:pStyle w:val="ListParagraph"/>
        <w:numPr>
          <w:ilvl w:val="0"/>
          <w:numId w:val="6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Definitions: Tenancy, Rent</w:t>
      </w:r>
      <w:r>
        <w:rPr>
          <w:rFonts w:ascii="Times New Roman" w:hAnsi="Times New Roman" w:cs="Times New Roman"/>
          <w:sz w:val="24"/>
          <w:szCs w:val="24"/>
          <w:lang w:val="en-US"/>
        </w:rPr>
        <w:t xml:space="preserve"> - </w:t>
      </w:r>
      <w:r w:rsidRPr="00DB64B4">
        <w:rPr>
          <w:rFonts w:ascii="Times New Roman" w:hAnsi="Times New Roman" w:cs="Times New Roman"/>
          <w:sz w:val="24"/>
          <w:szCs w:val="24"/>
          <w:lang w:val="en-US"/>
        </w:rPr>
        <w:t>Revision - Renewal</w:t>
      </w:r>
      <w:r>
        <w:rPr>
          <w:rFonts w:ascii="Times New Roman" w:hAnsi="Times New Roman" w:cs="Times New Roman"/>
          <w:sz w:val="24"/>
          <w:szCs w:val="24"/>
          <w:lang w:val="en-US"/>
        </w:rPr>
        <w:t xml:space="preserve"> </w:t>
      </w:r>
    </w:p>
    <w:p w14:paraId="4E9D826E" w14:textId="77777777" w:rsidR="00E855B4" w:rsidRDefault="00BC1A62">
      <w:pPr>
        <w:pStyle w:val="ListParagraph"/>
        <w:numPr>
          <w:ilvl w:val="0"/>
          <w:numId w:val="6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Obligations of Landlord and Tenant, Repossession of the Premises by the Landlord </w:t>
      </w:r>
    </w:p>
    <w:p w14:paraId="0BA18F34" w14:textId="77777777" w:rsidR="00E855B4" w:rsidRDefault="00BC1A62">
      <w:pPr>
        <w:pStyle w:val="ListParagraph"/>
        <w:numPr>
          <w:ilvl w:val="0"/>
          <w:numId w:val="6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Rent Authorities: </w:t>
      </w:r>
      <w:r>
        <w:rPr>
          <w:rFonts w:ascii="Times New Roman" w:hAnsi="Times New Roman" w:cs="Times New Roman"/>
          <w:sz w:val="24"/>
          <w:szCs w:val="24"/>
        </w:rPr>
        <w:t>Appointment, Powers and Functions, Rent courts and Rent Tribunals.</w:t>
      </w:r>
    </w:p>
    <w:p w14:paraId="4FFF7E2E"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Module – III: Laws Relating To Cultivating Tenants in Tamil Nadu</w:t>
      </w:r>
    </w:p>
    <w:p w14:paraId="17987EB5" w14:textId="77777777" w:rsidR="00E855B4" w:rsidRDefault="00BC1A62">
      <w:pPr>
        <w:pStyle w:val="ListParagraph"/>
        <w:numPr>
          <w:ilvl w:val="0"/>
          <w:numId w:val="66"/>
        </w:numPr>
        <w:spacing w:after="0" w:line="360" w:lineRule="auto"/>
        <w:ind w:left="426"/>
        <w:jc w:val="both"/>
        <w:rPr>
          <w:rFonts w:ascii="Times New Roman" w:hAnsi="Times New Roman" w:cs="Times New Roman"/>
          <w:sz w:val="24"/>
          <w:szCs w:val="24"/>
        </w:rPr>
      </w:pPr>
      <w:r>
        <w:rPr>
          <w:rFonts w:ascii="Times New Roman" w:hAnsi="Times New Roman" w:cs="Times New Roman"/>
          <w:sz w:val="24"/>
          <w:szCs w:val="24"/>
        </w:rPr>
        <w:t>Definition: cultivating tenant, landlord- rights and liabilities of landlords- grounds for eviction of tenant- protection av</w:t>
      </w:r>
      <w:r>
        <w:rPr>
          <w:rFonts w:ascii="Times New Roman" w:hAnsi="Times New Roman" w:cs="Times New Roman"/>
          <w:sz w:val="24"/>
          <w:szCs w:val="24"/>
        </w:rPr>
        <w:t>ailable to member of armed forces- restrictions on restoration of possession - Cultivating Tenants Special Provisions Act, 1968 with amendments</w:t>
      </w:r>
    </w:p>
    <w:p w14:paraId="5041B0FB" w14:textId="77777777" w:rsidR="00E855B4" w:rsidRDefault="00BC1A62">
      <w:pPr>
        <w:pStyle w:val="ListParagraph"/>
        <w:numPr>
          <w:ilvl w:val="0"/>
          <w:numId w:val="66"/>
        </w:numPr>
        <w:spacing w:after="0" w:line="360" w:lineRule="auto"/>
        <w:ind w:left="426"/>
        <w:jc w:val="both"/>
        <w:rPr>
          <w:rFonts w:ascii="Times New Roman" w:hAnsi="Times New Roman" w:cs="Times New Roman"/>
          <w:color w:val="000000"/>
          <w:sz w:val="24"/>
          <w:szCs w:val="24"/>
        </w:rPr>
      </w:pPr>
      <w:r>
        <w:rPr>
          <w:rFonts w:ascii="Times New Roman" w:hAnsi="Times New Roman" w:cs="Times New Roman"/>
          <w:color w:val="000000"/>
          <w:sz w:val="24"/>
          <w:szCs w:val="24"/>
        </w:rPr>
        <w:t>The Tamil Nadu Cultivating Tenants Protection Rules, 1955</w:t>
      </w:r>
    </w:p>
    <w:p w14:paraId="032F751D" w14:textId="77777777" w:rsidR="00E855B4" w:rsidRDefault="00BC1A62">
      <w:pPr>
        <w:pStyle w:val="ListParagraph"/>
        <w:numPr>
          <w:ilvl w:val="0"/>
          <w:numId w:val="66"/>
        </w:numPr>
        <w:spacing w:after="0" w:line="360" w:lineRule="auto"/>
        <w:ind w:left="426"/>
        <w:jc w:val="both"/>
        <w:rPr>
          <w:rFonts w:ascii="Times New Roman" w:hAnsi="Times New Roman" w:cs="Times New Roman"/>
          <w:sz w:val="24"/>
          <w:szCs w:val="24"/>
        </w:rPr>
      </w:pPr>
      <w:r>
        <w:rPr>
          <w:rFonts w:ascii="Times New Roman" w:hAnsi="Times New Roman" w:cs="Times New Roman"/>
          <w:sz w:val="24"/>
          <w:szCs w:val="24"/>
        </w:rPr>
        <w:t>The TN Cultivating Tenants Arrears of Rent (Relief) Ac</w:t>
      </w:r>
      <w:r>
        <w:rPr>
          <w:rFonts w:ascii="Times New Roman" w:hAnsi="Times New Roman" w:cs="Times New Roman"/>
          <w:sz w:val="24"/>
          <w:szCs w:val="24"/>
        </w:rPr>
        <w:t>t, 1972 [including all amendments]</w:t>
      </w:r>
    </w:p>
    <w:p w14:paraId="4EAC8A8A" w14:textId="77777777" w:rsidR="00E855B4" w:rsidRDefault="00BC1A62">
      <w:pPr>
        <w:pStyle w:val="ListParagraph"/>
        <w:numPr>
          <w:ilvl w:val="0"/>
          <w:numId w:val="66"/>
        </w:numPr>
        <w:spacing w:after="0" w:line="360" w:lineRule="auto"/>
        <w:ind w:left="426"/>
        <w:jc w:val="both"/>
        <w:rPr>
          <w:rFonts w:ascii="Times New Roman" w:hAnsi="Times New Roman" w:cs="Times New Roman"/>
          <w:sz w:val="24"/>
          <w:szCs w:val="24"/>
        </w:rPr>
      </w:pPr>
      <w:r>
        <w:rPr>
          <w:rFonts w:ascii="Times New Roman" w:hAnsi="Times New Roman" w:cs="Times New Roman"/>
          <w:sz w:val="24"/>
          <w:szCs w:val="24"/>
        </w:rPr>
        <w:t>The TN Cultivating Tenants Protection From Eviction Act, 1989 [including all amendments]</w:t>
      </w:r>
    </w:p>
    <w:p w14:paraId="4C4BA208" w14:textId="77777777" w:rsidR="00E855B4" w:rsidRDefault="00E855B4">
      <w:pPr>
        <w:spacing w:after="0" w:line="360" w:lineRule="auto"/>
        <w:jc w:val="both"/>
        <w:rPr>
          <w:rFonts w:ascii="Times New Roman" w:hAnsi="Times New Roman" w:cs="Times New Roman"/>
          <w:b/>
          <w:sz w:val="24"/>
          <w:szCs w:val="24"/>
        </w:rPr>
      </w:pPr>
    </w:p>
    <w:p w14:paraId="0C93EBD8"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Module – IV: Record of Tenancy</w:t>
      </w:r>
    </w:p>
    <w:p w14:paraId="21CB7644" w14:textId="77777777" w:rsidR="00E855B4" w:rsidRDefault="00BC1A62">
      <w:pPr>
        <w:pStyle w:val="ListParagraph"/>
        <w:numPr>
          <w:ilvl w:val="0"/>
          <w:numId w:val="68"/>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Definition: Agricultural labourer, land lord </w:t>
      </w:r>
    </w:p>
    <w:p w14:paraId="1584DC68" w14:textId="77777777" w:rsidR="00E855B4" w:rsidRDefault="00BC1A62">
      <w:pPr>
        <w:pStyle w:val="ListParagraph"/>
        <w:numPr>
          <w:ilvl w:val="0"/>
          <w:numId w:val="68"/>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Rent court and rent tribunal, kaieruvaramdhar and </w:t>
      </w:r>
      <w:r>
        <w:rPr>
          <w:rFonts w:ascii="Times New Roman" w:hAnsi="Times New Roman" w:cs="Times New Roman"/>
          <w:sz w:val="24"/>
          <w:szCs w:val="24"/>
        </w:rPr>
        <w:t>mattuvaramdhar</w:t>
      </w:r>
    </w:p>
    <w:p w14:paraId="2508431F" w14:textId="77777777" w:rsidR="00E855B4" w:rsidRDefault="00BC1A62">
      <w:pPr>
        <w:pStyle w:val="ListParagraph"/>
        <w:numPr>
          <w:ilvl w:val="0"/>
          <w:numId w:val="68"/>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Record of tenancy rights, Advisory committee, Revision</w:t>
      </w:r>
    </w:p>
    <w:p w14:paraId="4903BEB9"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Module– V: Ownership on Kudiyiruppu</w:t>
      </w:r>
    </w:p>
    <w:p w14:paraId="2FB89D78" w14:textId="77777777" w:rsidR="00E855B4" w:rsidRDefault="00BC1A62">
      <w:pPr>
        <w:pStyle w:val="ListParagraph"/>
        <w:numPr>
          <w:ilvl w:val="0"/>
          <w:numId w:val="69"/>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Definitions: agricultural labourer, agricultural land, kudiyiruppu</w:t>
      </w:r>
    </w:p>
    <w:p w14:paraId="587DCB66" w14:textId="77777777" w:rsidR="00E855B4" w:rsidRDefault="00BC1A62">
      <w:pPr>
        <w:pStyle w:val="ListParagraph"/>
        <w:numPr>
          <w:ilvl w:val="0"/>
          <w:numId w:val="69"/>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occupant of Kudiyiruppu, alternative site, Payment and recovery of compensation </w:t>
      </w:r>
    </w:p>
    <w:p w14:paraId="6CF0FAD8" w14:textId="77777777" w:rsidR="00E855B4" w:rsidRDefault="00BC1A62">
      <w:pPr>
        <w:pStyle w:val="ListParagraph"/>
        <w:numPr>
          <w:ilvl w:val="0"/>
          <w:numId w:val="69"/>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Prohibition of alienation, Appeal, Revision </w:t>
      </w:r>
    </w:p>
    <w:p w14:paraId="73D414CB" w14:textId="77777777" w:rsidR="00E855B4" w:rsidRDefault="00BC1A62">
      <w:pPr>
        <w:pStyle w:val="ListParagraph"/>
        <w:numPr>
          <w:ilvl w:val="0"/>
          <w:numId w:val="69"/>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The Tamil Nadu Occupants of Kudiyiruppu (Conferment of Ownership) Rules, 1972</w:t>
      </w:r>
    </w:p>
    <w:p w14:paraId="2A2EB858"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Module – VI: Eviction from public premises </w:t>
      </w:r>
    </w:p>
    <w:p w14:paraId="5D62C08A" w14:textId="77777777" w:rsidR="00E855B4" w:rsidRDefault="00BC1A62">
      <w:pPr>
        <w:pStyle w:val="ListParagraph"/>
        <w:numPr>
          <w:ilvl w:val="0"/>
          <w:numId w:val="7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Definition: corporate authority, estate officer, premises, public premises, rent, unautho</w:t>
      </w:r>
      <w:r>
        <w:rPr>
          <w:rFonts w:ascii="Times New Roman" w:hAnsi="Times New Roman" w:cs="Times New Roman"/>
          <w:sz w:val="24"/>
          <w:szCs w:val="24"/>
        </w:rPr>
        <w:t xml:space="preserve">rized occupation </w:t>
      </w:r>
    </w:p>
    <w:p w14:paraId="30814D4B" w14:textId="77777777" w:rsidR="00E855B4" w:rsidRDefault="00BC1A62">
      <w:pPr>
        <w:pStyle w:val="ListParagraph"/>
        <w:numPr>
          <w:ilvl w:val="0"/>
          <w:numId w:val="7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Estate officers – appointment, powers, Eviction of unauthorized occupants, disposal of property left on public premises by unautorised occupants, </w:t>
      </w:r>
    </w:p>
    <w:p w14:paraId="6B7F03F2" w14:textId="77777777" w:rsidR="00E855B4" w:rsidRDefault="00BC1A62">
      <w:pPr>
        <w:pStyle w:val="ListParagraph"/>
        <w:numPr>
          <w:ilvl w:val="0"/>
          <w:numId w:val="7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Bar of jurisdiction, appeal, exemptions</w:t>
      </w:r>
    </w:p>
    <w:p w14:paraId="02C7429E" w14:textId="77777777" w:rsidR="00E855B4" w:rsidRDefault="00BC1A62">
      <w:pPr>
        <w:pStyle w:val="ListParagraph"/>
        <w:numPr>
          <w:ilvl w:val="0"/>
          <w:numId w:val="7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The Tamil Nadu Public Premises (Eviction of Unautho</w:t>
      </w:r>
      <w:r>
        <w:rPr>
          <w:rFonts w:ascii="Times New Roman" w:hAnsi="Times New Roman" w:cs="Times New Roman"/>
          <w:sz w:val="24"/>
          <w:szCs w:val="24"/>
        </w:rPr>
        <w:t>rised Occupants) Rules, 1978</w:t>
      </w:r>
    </w:p>
    <w:p w14:paraId="315369DC" w14:textId="77777777" w:rsidR="00E855B4" w:rsidRDefault="00BC1A62">
      <w:pPr>
        <w:spacing w:after="0" w:line="360" w:lineRule="auto"/>
        <w:jc w:val="both"/>
        <w:rPr>
          <w:rFonts w:ascii="Times New Roman" w:hAnsi="Times New Roman" w:cs="Times New Roman"/>
          <w:b/>
          <w:color w:val="000000"/>
          <w:sz w:val="24"/>
          <w:szCs w:val="24"/>
        </w:rPr>
      </w:pPr>
      <w:r>
        <w:rPr>
          <w:rFonts w:ascii="Times New Roman" w:hAnsi="Times New Roman" w:cs="Times New Roman"/>
          <w:b/>
          <w:color w:val="000000"/>
          <w:sz w:val="24"/>
          <w:szCs w:val="24"/>
        </w:rPr>
        <w:t>Module VII: Reduction of Rent</w:t>
      </w:r>
    </w:p>
    <w:p w14:paraId="6810FB2F" w14:textId="77777777" w:rsidR="00E855B4" w:rsidRDefault="00BC1A62">
      <w:pPr>
        <w:pStyle w:val="ListParagraph"/>
        <w:numPr>
          <w:ilvl w:val="0"/>
          <w:numId w:val="71"/>
        </w:numPr>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Appointment of special officer, Reduction of rent by State Government </w:t>
      </w:r>
    </w:p>
    <w:p w14:paraId="6E8117E2" w14:textId="77777777" w:rsidR="00E855B4" w:rsidRDefault="00BC1A62">
      <w:pPr>
        <w:pStyle w:val="ListParagraph"/>
        <w:numPr>
          <w:ilvl w:val="0"/>
          <w:numId w:val="71"/>
        </w:numPr>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Constitution of Tribunals </w:t>
      </w:r>
    </w:p>
    <w:p w14:paraId="697E22D3" w14:textId="77777777" w:rsidR="00E855B4" w:rsidRDefault="00BC1A62">
      <w:pPr>
        <w:pStyle w:val="ListParagraph"/>
        <w:numPr>
          <w:ilvl w:val="0"/>
          <w:numId w:val="71"/>
        </w:numPr>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Religious, educational or charitable institutions</w:t>
      </w:r>
    </w:p>
    <w:p w14:paraId="270ADDE2" w14:textId="77777777" w:rsidR="00E855B4" w:rsidRDefault="00BC1A62">
      <w:pPr>
        <w:pStyle w:val="ListParagraph"/>
        <w:numPr>
          <w:ilvl w:val="0"/>
          <w:numId w:val="71"/>
        </w:numPr>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Rules under Tamil Nadu Estates Land (Reduction of</w:t>
      </w:r>
      <w:r>
        <w:rPr>
          <w:rFonts w:ascii="Times New Roman" w:hAnsi="Times New Roman" w:cs="Times New Roman"/>
          <w:color w:val="000000"/>
          <w:sz w:val="24"/>
          <w:szCs w:val="24"/>
        </w:rPr>
        <w:t xml:space="preserve"> Rent) Act, 1947</w:t>
      </w:r>
    </w:p>
    <w:p w14:paraId="66EEE9C9" w14:textId="77777777" w:rsidR="00E855B4" w:rsidRDefault="00BC1A62">
      <w:pPr>
        <w:spacing w:after="0" w:line="360" w:lineRule="auto"/>
        <w:jc w:val="both"/>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Module VIII: The Chennai City Tenants’ Protection Act, 1921 </w:t>
      </w:r>
    </w:p>
    <w:p w14:paraId="768BB72E" w14:textId="77777777" w:rsidR="00E855B4" w:rsidRDefault="00BC1A62">
      <w:pPr>
        <w:pStyle w:val="ListParagraph"/>
        <w:numPr>
          <w:ilvl w:val="0"/>
          <w:numId w:val="72"/>
        </w:numPr>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Definitions: building, improvement, landlord, tenant</w:t>
      </w:r>
    </w:p>
    <w:p w14:paraId="68FF66E1" w14:textId="77777777" w:rsidR="00E855B4" w:rsidRDefault="00BC1A62">
      <w:pPr>
        <w:pStyle w:val="ListParagraph"/>
        <w:numPr>
          <w:ilvl w:val="0"/>
          <w:numId w:val="72"/>
        </w:numPr>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Payment of compensation of ejectment, disposal of suits for ejectment </w:t>
      </w:r>
    </w:p>
    <w:p w14:paraId="291AB9A7" w14:textId="77777777" w:rsidR="00E855B4" w:rsidRDefault="00BC1A62">
      <w:pPr>
        <w:pStyle w:val="ListParagraph"/>
        <w:numPr>
          <w:ilvl w:val="0"/>
          <w:numId w:val="72"/>
        </w:numPr>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Application by tenants, appeal </w:t>
      </w:r>
    </w:p>
    <w:p w14:paraId="01511570" w14:textId="77777777" w:rsidR="00E855B4" w:rsidRDefault="00BC1A62">
      <w:pPr>
        <w:pStyle w:val="ListParagraph"/>
        <w:numPr>
          <w:ilvl w:val="0"/>
          <w:numId w:val="72"/>
        </w:numPr>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Restriction on </w:t>
      </w:r>
      <w:r>
        <w:rPr>
          <w:rFonts w:ascii="Times New Roman" w:hAnsi="Times New Roman" w:cs="Times New Roman"/>
          <w:color w:val="000000"/>
          <w:sz w:val="24"/>
          <w:szCs w:val="24"/>
        </w:rPr>
        <w:t>application of Transfer of Property Act, 1882</w:t>
      </w:r>
    </w:p>
    <w:p w14:paraId="1EB00E08" w14:textId="77777777" w:rsidR="00E855B4" w:rsidRDefault="00E855B4">
      <w:pPr>
        <w:spacing w:after="0" w:line="360" w:lineRule="auto"/>
        <w:jc w:val="both"/>
        <w:rPr>
          <w:rFonts w:ascii="Times New Roman" w:hAnsi="Times New Roman" w:cs="Times New Roman"/>
          <w:b/>
          <w:sz w:val="24"/>
          <w:szCs w:val="24"/>
        </w:rPr>
      </w:pPr>
    </w:p>
    <w:p w14:paraId="6317000E"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Statutory Materials: </w:t>
      </w:r>
    </w:p>
    <w:p w14:paraId="0469F271" w14:textId="77777777" w:rsidR="00E855B4" w:rsidRDefault="00BC1A62">
      <w:pPr>
        <w:pStyle w:val="ListParagraph"/>
        <w:numPr>
          <w:ilvl w:val="0"/>
          <w:numId w:val="6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Real Estate (Regulation and Development) Act, 2016</w:t>
      </w:r>
    </w:p>
    <w:p w14:paraId="6F8690A5" w14:textId="77777777" w:rsidR="00E855B4" w:rsidRDefault="00BC1A62">
      <w:pPr>
        <w:pStyle w:val="ListParagraph"/>
        <w:numPr>
          <w:ilvl w:val="0"/>
          <w:numId w:val="6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The Tamil Nadu Regulation of Right and Responsibilities of Landlords and Tenants Act, 2017 [including amendments, rules]</w:t>
      </w:r>
    </w:p>
    <w:p w14:paraId="1868019B" w14:textId="77777777" w:rsidR="00E855B4" w:rsidRDefault="00BC1A62">
      <w:pPr>
        <w:pStyle w:val="ListParagraph"/>
        <w:numPr>
          <w:ilvl w:val="0"/>
          <w:numId w:val="6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The TN Cultivat</w:t>
      </w:r>
      <w:r>
        <w:rPr>
          <w:rFonts w:ascii="Times New Roman" w:hAnsi="Times New Roman" w:cs="Times New Roman"/>
          <w:sz w:val="24"/>
          <w:szCs w:val="24"/>
        </w:rPr>
        <w:t>ing Tenants Protection Act, 1955</w:t>
      </w:r>
    </w:p>
    <w:p w14:paraId="69124DEE" w14:textId="77777777" w:rsidR="00E855B4" w:rsidRDefault="00BC1A62">
      <w:pPr>
        <w:pStyle w:val="ListParagraph"/>
        <w:numPr>
          <w:ilvl w:val="0"/>
          <w:numId w:val="63"/>
        </w:num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The TN Cultivating Tenants (Payment of Fair Rent) Act, 1956 </w:t>
      </w:r>
    </w:p>
    <w:p w14:paraId="7E448D42" w14:textId="77777777" w:rsidR="00E855B4" w:rsidRDefault="00BC1A62">
      <w:pPr>
        <w:pStyle w:val="ListParagraph"/>
        <w:numPr>
          <w:ilvl w:val="0"/>
          <w:numId w:val="63"/>
        </w:numPr>
        <w:spacing w:after="0"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The TN Agricultural Land Record of Tenancy Rights Act, 1969 </w:t>
      </w:r>
    </w:p>
    <w:p w14:paraId="26EC091A" w14:textId="77777777" w:rsidR="00E855B4" w:rsidRDefault="00BC1A62">
      <w:pPr>
        <w:pStyle w:val="ListParagraph"/>
        <w:numPr>
          <w:ilvl w:val="0"/>
          <w:numId w:val="6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The TN Occupants of Kudiyiruppu (Conferment of Ownership) Act, 1971</w:t>
      </w:r>
    </w:p>
    <w:p w14:paraId="4825E21E" w14:textId="77777777" w:rsidR="00E855B4" w:rsidRDefault="00BC1A62">
      <w:pPr>
        <w:pStyle w:val="ListParagraph"/>
        <w:numPr>
          <w:ilvl w:val="0"/>
          <w:numId w:val="63"/>
        </w:numPr>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The Tamil Nadu Public Premises (Eviction of Unauthorised Occupants) Act, 1975 </w:t>
      </w:r>
    </w:p>
    <w:p w14:paraId="70607129" w14:textId="77777777" w:rsidR="00E855B4" w:rsidRDefault="00BC1A62">
      <w:pPr>
        <w:pStyle w:val="ListParagraph"/>
        <w:numPr>
          <w:ilvl w:val="0"/>
          <w:numId w:val="63"/>
        </w:numPr>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The Tamil Nadu Estates Land (Reduction of Rent) Act, 1947</w:t>
      </w:r>
    </w:p>
    <w:p w14:paraId="3EE2310C" w14:textId="77777777" w:rsidR="00E855B4" w:rsidRDefault="00BC1A62">
      <w:pPr>
        <w:pStyle w:val="ListParagraph"/>
        <w:numPr>
          <w:ilvl w:val="0"/>
          <w:numId w:val="63"/>
        </w:numPr>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Rules under Tamil Nadu Estates Land (Reduction of Rent) Act, 1947</w:t>
      </w:r>
    </w:p>
    <w:p w14:paraId="06807CA5" w14:textId="77777777" w:rsidR="00E855B4" w:rsidRDefault="00BC1A62">
      <w:pPr>
        <w:pStyle w:val="ListParagraph"/>
        <w:numPr>
          <w:ilvl w:val="0"/>
          <w:numId w:val="63"/>
        </w:numPr>
        <w:spacing w:after="0" w:line="360" w:lineRule="auto"/>
        <w:jc w:val="both"/>
        <w:rPr>
          <w:rFonts w:ascii="Times New Roman" w:hAnsi="Times New Roman" w:cs="Times New Roman"/>
          <w:sz w:val="24"/>
          <w:szCs w:val="24"/>
        </w:rPr>
      </w:pPr>
      <w:r>
        <w:rPr>
          <w:rFonts w:ascii="Times New Roman" w:hAnsi="Times New Roman" w:cs="Times New Roman"/>
          <w:color w:val="000000"/>
          <w:sz w:val="24"/>
          <w:szCs w:val="24"/>
        </w:rPr>
        <w:t>The Chennai City Tenants’ Protection Act, 1921</w:t>
      </w:r>
    </w:p>
    <w:p w14:paraId="0A3A6CE8"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Refere</w:t>
      </w:r>
      <w:r>
        <w:rPr>
          <w:rFonts w:ascii="Times New Roman" w:hAnsi="Times New Roman" w:cs="Times New Roman"/>
          <w:b/>
          <w:sz w:val="24"/>
          <w:szCs w:val="24"/>
        </w:rPr>
        <w:t xml:space="preserve">nces: </w:t>
      </w:r>
    </w:p>
    <w:p w14:paraId="7E70C523" w14:textId="77777777" w:rsidR="00E855B4" w:rsidRDefault="00BC1A62">
      <w:pPr>
        <w:pStyle w:val="ListParagraph"/>
        <w:numPr>
          <w:ilvl w:val="0"/>
          <w:numId w:val="6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A handbook of Land Tenures in Tamil Nadu by Sambandham and V.S.Rajaram, 2017 edition, C.Sitaraman &amp; Co.Pvt. Ltd.</w:t>
      </w:r>
    </w:p>
    <w:p w14:paraId="4747CD25" w14:textId="77777777" w:rsidR="00E855B4" w:rsidRDefault="00BC1A62">
      <w:pPr>
        <w:pStyle w:val="ListParagraph"/>
        <w:numPr>
          <w:ilvl w:val="0"/>
          <w:numId w:val="6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Taxmann’s Guide to RERA with RERA check lists, 3</w:t>
      </w:r>
      <w:r>
        <w:rPr>
          <w:rFonts w:ascii="Times New Roman" w:hAnsi="Times New Roman" w:cs="Times New Roman"/>
          <w:sz w:val="24"/>
          <w:szCs w:val="24"/>
          <w:vertAlign w:val="superscript"/>
        </w:rPr>
        <w:t>rd</w:t>
      </w:r>
      <w:r>
        <w:rPr>
          <w:rFonts w:ascii="Times New Roman" w:hAnsi="Times New Roman" w:cs="Times New Roman"/>
          <w:sz w:val="24"/>
          <w:szCs w:val="24"/>
        </w:rPr>
        <w:t xml:space="preserve"> edition, 2017.</w:t>
      </w:r>
    </w:p>
    <w:p w14:paraId="2895E0FB" w14:textId="77777777" w:rsidR="00E855B4" w:rsidRDefault="00BC1A62">
      <w:pPr>
        <w:pStyle w:val="ListParagraph"/>
        <w:numPr>
          <w:ilvl w:val="0"/>
          <w:numId w:val="6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Tamil Nadu Real Estate Regulatory Authority (General) Regulations, 201</w:t>
      </w:r>
      <w:r>
        <w:rPr>
          <w:rFonts w:ascii="Times New Roman" w:hAnsi="Times New Roman" w:cs="Times New Roman"/>
          <w:sz w:val="24"/>
          <w:szCs w:val="24"/>
        </w:rPr>
        <w:t xml:space="preserve">8 at </w:t>
      </w:r>
      <w:hyperlink r:id="rId19" w:history="1">
        <w:r>
          <w:rPr>
            <w:rStyle w:val="Hyperlink"/>
            <w:rFonts w:ascii="Times New Roman" w:hAnsi="Times New Roman" w:cs="Times New Roman"/>
            <w:sz w:val="24"/>
            <w:szCs w:val="24"/>
          </w:rPr>
          <w:t>https://www.tnrera.in/Downloads/Acts_Rules_Regulations/Regulations.pdf</w:t>
        </w:r>
      </w:hyperlink>
    </w:p>
    <w:p w14:paraId="18E4BD2D" w14:textId="77777777" w:rsidR="00E855B4" w:rsidRDefault="00BC1A62">
      <w:pPr>
        <w:pStyle w:val="ListParagraph"/>
        <w:numPr>
          <w:ilvl w:val="0"/>
          <w:numId w:val="6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Land laws of Tamil Nadu, Prof.A.Chandrasekaran, C.Sitaraman &amp; Co.Pvt. Ltd, 2013 edition.</w:t>
      </w:r>
    </w:p>
    <w:p w14:paraId="1A3A1F79" w14:textId="77777777" w:rsidR="00E855B4" w:rsidRDefault="00BC1A62">
      <w:pPr>
        <w:pStyle w:val="ListParagraph"/>
        <w:numPr>
          <w:ilvl w:val="0"/>
          <w:numId w:val="6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The </w:t>
      </w:r>
      <w:r>
        <w:rPr>
          <w:rFonts w:ascii="Times New Roman" w:hAnsi="Times New Roman" w:cs="Times New Roman"/>
          <w:sz w:val="24"/>
          <w:szCs w:val="24"/>
        </w:rPr>
        <w:t>Tamil Nadu Regulation of Right and Responsibilities of Landlords and Tenants Act, 2017 Bare Act</w:t>
      </w:r>
    </w:p>
    <w:p w14:paraId="42D61A4E"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Case laws for reference: </w:t>
      </w:r>
    </w:p>
    <w:p w14:paraId="2ABC08C4" w14:textId="77777777" w:rsidR="00E855B4" w:rsidRDefault="00BC1A62">
      <w:pPr>
        <w:pStyle w:val="ListParagraph"/>
        <w:numPr>
          <w:ilvl w:val="0"/>
          <w:numId w:val="61"/>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Anandan v. Lingam on 22 February, 2013</w:t>
      </w:r>
    </w:p>
    <w:p w14:paraId="0AA9064C" w14:textId="77777777" w:rsidR="00E855B4" w:rsidRDefault="00BC1A62">
      <w:pPr>
        <w:pStyle w:val="ListParagraph"/>
        <w:numPr>
          <w:ilvl w:val="0"/>
          <w:numId w:val="61"/>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P.K.Selvaraj v. The Revenue Divisional Officer on 17 February, 2006</w:t>
      </w:r>
    </w:p>
    <w:p w14:paraId="116342D7" w14:textId="77777777" w:rsidR="00E855B4" w:rsidRDefault="00BC1A62">
      <w:pPr>
        <w:pStyle w:val="ListParagraph"/>
        <w:numPr>
          <w:ilvl w:val="0"/>
          <w:numId w:val="61"/>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K.Thangammal vs R.Murugan </w:t>
      </w:r>
      <w:r>
        <w:rPr>
          <w:rFonts w:ascii="Times New Roman" w:hAnsi="Times New Roman" w:cs="Times New Roman"/>
          <w:sz w:val="24"/>
          <w:szCs w:val="24"/>
        </w:rPr>
        <w:t>on 24 September, 2018</w:t>
      </w:r>
    </w:p>
    <w:p w14:paraId="2807F28C" w14:textId="77777777" w:rsidR="00E855B4" w:rsidRDefault="00BC1A62">
      <w:pPr>
        <w:pStyle w:val="ListParagraph"/>
        <w:numPr>
          <w:ilvl w:val="0"/>
          <w:numId w:val="61"/>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Nachayee Ammal and others v. Sri Venugopalakrishnaswamy  on 1 March, 2003</w:t>
      </w:r>
    </w:p>
    <w:p w14:paraId="53F0A06D" w14:textId="77777777" w:rsidR="00E855B4" w:rsidRDefault="00BC1A62">
      <w:pPr>
        <w:pStyle w:val="ListParagraph"/>
        <w:numPr>
          <w:ilvl w:val="0"/>
          <w:numId w:val="61"/>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Somasundaram v. Subramanian on 20 March, 2019</w:t>
      </w:r>
    </w:p>
    <w:p w14:paraId="51475EF2" w14:textId="77777777" w:rsidR="00E855B4" w:rsidRDefault="00BC1A62">
      <w:pPr>
        <w:pStyle w:val="ListParagraph"/>
        <w:numPr>
          <w:ilvl w:val="0"/>
          <w:numId w:val="61"/>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E.K.M.G.Bakir Ali v. G.Sundarraj on 20 June, 2011</w:t>
      </w:r>
    </w:p>
    <w:p w14:paraId="3A125297" w14:textId="77777777" w:rsidR="00E855B4" w:rsidRDefault="00BC1A62">
      <w:pPr>
        <w:pStyle w:val="ListParagraph"/>
        <w:numPr>
          <w:ilvl w:val="0"/>
          <w:numId w:val="61"/>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Maria Seeman Nadar v. Anna Muthu Ammal on 18 December, 2006</w:t>
      </w:r>
    </w:p>
    <w:p w14:paraId="6BF73B2D" w14:textId="77777777" w:rsidR="00E855B4" w:rsidRDefault="00BC1A62">
      <w:pPr>
        <w:pStyle w:val="ListParagraph"/>
        <w:numPr>
          <w:ilvl w:val="0"/>
          <w:numId w:val="61"/>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Chur</w:t>
      </w:r>
      <w:r>
        <w:rPr>
          <w:rFonts w:ascii="Times New Roman" w:hAnsi="Times New Roman" w:cs="Times New Roman"/>
          <w:sz w:val="24"/>
          <w:szCs w:val="24"/>
        </w:rPr>
        <w:t>ch Of South India Trust v. The District Revenue Officer on 30 March, 2010</w:t>
      </w:r>
    </w:p>
    <w:p w14:paraId="06A622C4" w14:textId="77777777" w:rsidR="00E855B4" w:rsidRDefault="00BC1A62">
      <w:pPr>
        <w:pStyle w:val="ListParagraph"/>
        <w:numPr>
          <w:ilvl w:val="0"/>
          <w:numId w:val="61"/>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Shanmugham vs Arulmigu Vinayagar And Arulmighu on 18 June, 2002</w:t>
      </w:r>
    </w:p>
    <w:p w14:paraId="2E905E98" w14:textId="77777777" w:rsidR="00E855B4" w:rsidRDefault="00BC1A62">
      <w:pPr>
        <w:pStyle w:val="ListParagraph"/>
        <w:numPr>
          <w:ilvl w:val="0"/>
          <w:numId w:val="61"/>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R. Jayakumar vs P. Kaliyaperumal And Ors. on 17 February, 1999</w:t>
      </w:r>
    </w:p>
    <w:p w14:paraId="7389B931" w14:textId="77777777" w:rsidR="00E855B4" w:rsidRDefault="00BC1A62">
      <w:pPr>
        <w:pStyle w:val="ListParagraph"/>
        <w:numPr>
          <w:ilvl w:val="0"/>
          <w:numId w:val="61"/>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Jayaraman (Died) vs Eswaran on 10 February, 2012</w:t>
      </w:r>
    </w:p>
    <w:p w14:paraId="0592940D" w14:textId="77777777" w:rsidR="00E855B4" w:rsidRDefault="00BC1A62">
      <w:pPr>
        <w:pStyle w:val="ListParagraph"/>
        <w:numPr>
          <w:ilvl w:val="0"/>
          <w:numId w:val="61"/>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T.K.Ay</w:t>
      </w:r>
      <w:r>
        <w:rPr>
          <w:rFonts w:ascii="Times New Roman" w:hAnsi="Times New Roman" w:cs="Times New Roman"/>
          <w:sz w:val="24"/>
          <w:szCs w:val="24"/>
        </w:rPr>
        <w:t>ub vs Mohammed Hanif on 23 March, 2010</w:t>
      </w:r>
    </w:p>
    <w:p w14:paraId="634664F4" w14:textId="77777777" w:rsidR="00E855B4" w:rsidRDefault="00BC1A62">
      <w:pPr>
        <w:pStyle w:val="ListParagraph"/>
        <w:numPr>
          <w:ilvl w:val="0"/>
          <w:numId w:val="61"/>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B.Venkatesh vs Nagarajan on 12 July, 2018</w:t>
      </w:r>
    </w:p>
    <w:p w14:paraId="1E9BC141" w14:textId="77777777" w:rsidR="00E855B4" w:rsidRDefault="00BC1A62">
      <w:pPr>
        <w:pStyle w:val="ListParagraph"/>
        <w:numPr>
          <w:ilvl w:val="0"/>
          <w:numId w:val="61"/>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G.Surya Kumari vs The Government Of Tamil Nadu on 1 September, 2017</w:t>
      </w:r>
    </w:p>
    <w:p w14:paraId="5851A192" w14:textId="77777777" w:rsidR="00E855B4" w:rsidRDefault="00BC1A62">
      <w:pPr>
        <w:pStyle w:val="ListParagraph"/>
        <w:numPr>
          <w:ilvl w:val="0"/>
          <w:numId w:val="61"/>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Sanjay phulwaria and 22 others v. Mumbai metropolitan region development authority and 4 others, Bombay </w:t>
      </w:r>
      <w:r>
        <w:rPr>
          <w:rFonts w:ascii="Times New Roman" w:hAnsi="Times New Roman" w:cs="Times New Roman"/>
          <w:sz w:val="24"/>
          <w:szCs w:val="24"/>
        </w:rPr>
        <w:t>high court on 16 October, 2018</w:t>
      </w:r>
    </w:p>
    <w:p w14:paraId="4EB03867" w14:textId="77777777" w:rsidR="00E855B4" w:rsidRDefault="00E855B4">
      <w:pPr>
        <w:spacing w:after="0" w:line="360" w:lineRule="auto"/>
        <w:ind w:left="360"/>
        <w:jc w:val="both"/>
        <w:rPr>
          <w:rFonts w:ascii="Times New Roman" w:hAnsi="Times New Roman" w:cs="Times New Roman"/>
          <w:b/>
          <w:sz w:val="24"/>
          <w:szCs w:val="24"/>
        </w:rPr>
      </w:pPr>
    </w:p>
    <w:p w14:paraId="5970A381" w14:textId="77777777" w:rsidR="00E855B4" w:rsidRDefault="00BC1A62">
      <w:pPr>
        <w:spacing w:after="0" w:line="360" w:lineRule="auto"/>
        <w:ind w:left="360"/>
        <w:jc w:val="both"/>
        <w:rPr>
          <w:rFonts w:ascii="Times New Roman" w:hAnsi="Times New Roman" w:cs="Times New Roman"/>
          <w:b/>
          <w:sz w:val="24"/>
          <w:szCs w:val="24"/>
        </w:rPr>
      </w:pPr>
      <w:r>
        <w:rPr>
          <w:rFonts w:ascii="Times New Roman" w:hAnsi="Times New Roman" w:cs="Times New Roman"/>
          <w:b/>
          <w:sz w:val="24"/>
          <w:szCs w:val="24"/>
        </w:rPr>
        <w:lastRenderedPageBreak/>
        <w:t>Learning outcome:</w:t>
      </w:r>
    </w:p>
    <w:p w14:paraId="513D6EC5" w14:textId="77777777" w:rsidR="00E855B4" w:rsidRDefault="00BC1A62">
      <w:pPr>
        <w:spacing w:after="0" w:line="360" w:lineRule="auto"/>
        <w:ind w:left="284"/>
        <w:jc w:val="both"/>
        <w:rPr>
          <w:rFonts w:ascii="Times New Roman" w:hAnsi="Times New Roman" w:cs="Times New Roman"/>
          <w:sz w:val="24"/>
          <w:szCs w:val="24"/>
        </w:rPr>
      </w:pPr>
      <w:r>
        <w:rPr>
          <w:rFonts w:ascii="Times New Roman" w:hAnsi="Times New Roman" w:cs="Times New Roman"/>
          <w:sz w:val="24"/>
          <w:szCs w:val="24"/>
        </w:rPr>
        <w:t xml:space="preserve">Students graduating with Land Laws will be able to: </w:t>
      </w:r>
    </w:p>
    <w:p w14:paraId="3CCF4C6A" w14:textId="77777777" w:rsidR="00E855B4" w:rsidRDefault="00BC1A62">
      <w:pPr>
        <w:pStyle w:val="ListParagraph"/>
        <w:numPr>
          <w:ilvl w:val="0"/>
          <w:numId w:val="62"/>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Understand and describe legislative power to make laws relating to land and land ceiling is in the state list. </w:t>
      </w:r>
    </w:p>
    <w:p w14:paraId="77B357F8" w14:textId="77777777" w:rsidR="00E855B4" w:rsidRDefault="00BC1A62">
      <w:pPr>
        <w:pStyle w:val="ListParagraph"/>
        <w:numPr>
          <w:ilvl w:val="0"/>
          <w:numId w:val="62"/>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Understand the Constitutional perspective</w:t>
      </w:r>
      <w:r>
        <w:rPr>
          <w:rFonts w:ascii="Times New Roman" w:hAnsi="Times New Roman" w:cs="Times New Roman"/>
          <w:sz w:val="24"/>
          <w:szCs w:val="24"/>
        </w:rPr>
        <w:t>s relating to these subjects have to be taught as an essential part of this course.</w:t>
      </w:r>
    </w:p>
    <w:p w14:paraId="3642C0A7" w14:textId="77777777" w:rsidR="00E855B4" w:rsidRDefault="00BC1A62">
      <w:pPr>
        <w:pStyle w:val="ListParagraph"/>
        <w:numPr>
          <w:ilvl w:val="0"/>
          <w:numId w:val="62"/>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Solve the complex issues in the land related matters and society related to policies, law enforcement, government bindings and etc.</w:t>
      </w:r>
    </w:p>
    <w:p w14:paraId="39E58E60" w14:textId="77777777" w:rsidR="00E855B4" w:rsidRDefault="00BC1A62">
      <w:pPr>
        <w:pStyle w:val="ListParagraph"/>
        <w:numPr>
          <w:ilvl w:val="0"/>
          <w:numId w:val="62"/>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Effectively apply knowledge to solve pra</w:t>
      </w:r>
      <w:r>
        <w:rPr>
          <w:rFonts w:ascii="Times New Roman" w:hAnsi="Times New Roman" w:cs="Times New Roman"/>
          <w:sz w:val="24"/>
          <w:szCs w:val="24"/>
        </w:rPr>
        <w:t>ctical problems</w:t>
      </w:r>
    </w:p>
    <w:p w14:paraId="3693CC32" w14:textId="77777777" w:rsidR="00E855B4" w:rsidRDefault="00E855B4">
      <w:pPr>
        <w:pStyle w:val="ListParagraph"/>
        <w:spacing w:after="0" w:line="360" w:lineRule="auto"/>
        <w:ind w:left="644"/>
        <w:jc w:val="both"/>
        <w:rPr>
          <w:rFonts w:ascii="Times New Roman" w:hAnsi="Times New Roman" w:cs="Times New Roman"/>
          <w:sz w:val="24"/>
          <w:szCs w:val="24"/>
        </w:rPr>
      </w:pPr>
    </w:p>
    <w:p w14:paraId="5F0D7367" w14:textId="77777777" w:rsidR="00E855B4" w:rsidRDefault="00BC1A62">
      <w:pPr>
        <w:pStyle w:val="ListParagraph"/>
        <w:spacing w:after="0" w:line="360" w:lineRule="auto"/>
        <w:ind w:left="644"/>
        <w:jc w:val="center"/>
        <w:rPr>
          <w:rFonts w:ascii="Times New Roman" w:hAnsi="Times New Roman" w:cs="Times New Roman"/>
          <w:sz w:val="24"/>
          <w:szCs w:val="24"/>
        </w:rPr>
      </w:pPr>
      <w:r>
        <w:rPr>
          <w:rFonts w:ascii="Times New Roman" w:hAnsi="Times New Roman" w:cs="Times New Roman"/>
          <w:sz w:val="24"/>
          <w:szCs w:val="24"/>
        </w:rPr>
        <w:t>*****</w:t>
      </w:r>
    </w:p>
    <w:p w14:paraId="22111D12" w14:textId="77777777" w:rsidR="00E855B4" w:rsidRDefault="00E855B4">
      <w:pPr>
        <w:spacing w:after="0" w:line="360" w:lineRule="auto"/>
        <w:jc w:val="both"/>
        <w:rPr>
          <w:rFonts w:ascii="Times New Roman" w:hAnsi="Times New Roman" w:cs="Times New Roman"/>
          <w:sz w:val="24"/>
          <w:szCs w:val="24"/>
        </w:rPr>
      </w:pPr>
    </w:p>
    <w:p w14:paraId="05950F8A" w14:textId="77777777" w:rsidR="00E855B4" w:rsidRDefault="00E855B4">
      <w:pPr>
        <w:spacing w:after="0" w:line="360" w:lineRule="auto"/>
        <w:jc w:val="both"/>
        <w:rPr>
          <w:rFonts w:ascii="Times New Roman" w:hAnsi="Times New Roman" w:cs="Times New Roman"/>
          <w:sz w:val="24"/>
          <w:szCs w:val="24"/>
        </w:rPr>
      </w:pPr>
    </w:p>
    <w:p w14:paraId="4281C5FF" w14:textId="77777777" w:rsidR="00E855B4" w:rsidRDefault="00E855B4">
      <w:pPr>
        <w:jc w:val="both"/>
        <w:rPr>
          <w:rFonts w:ascii="Times New Roman" w:hAnsi="Times New Roman" w:cs="Times New Roman"/>
          <w:sz w:val="24"/>
          <w:szCs w:val="24"/>
        </w:rPr>
      </w:pPr>
    </w:p>
    <w:p w14:paraId="0795AF91" w14:textId="77777777" w:rsidR="00E855B4" w:rsidRDefault="00E855B4">
      <w:pPr>
        <w:jc w:val="both"/>
        <w:rPr>
          <w:rFonts w:ascii="Times New Roman" w:hAnsi="Times New Roman" w:cs="Times New Roman"/>
          <w:sz w:val="24"/>
          <w:szCs w:val="24"/>
        </w:rPr>
      </w:pPr>
    </w:p>
    <w:p w14:paraId="147CFEAF" w14:textId="77777777" w:rsidR="00E855B4" w:rsidRDefault="00E855B4">
      <w:pPr>
        <w:jc w:val="both"/>
        <w:rPr>
          <w:rFonts w:ascii="Times New Roman" w:hAnsi="Times New Roman" w:cs="Times New Roman"/>
          <w:sz w:val="24"/>
          <w:szCs w:val="24"/>
        </w:rPr>
      </w:pPr>
    </w:p>
    <w:p w14:paraId="1A432B1C" w14:textId="77777777" w:rsidR="00E855B4" w:rsidRDefault="00E855B4">
      <w:pPr>
        <w:jc w:val="both"/>
        <w:rPr>
          <w:rFonts w:ascii="Times New Roman" w:hAnsi="Times New Roman" w:cs="Times New Roman"/>
          <w:sz w:val="24"/>
          <w:szCs w:val="24"/>
        </w:rPr>
      </w:pPr>
    </w:p>
    <w:p w14:paraId="1DD9991B" w14:textId="77777777" w:rsidR="00E855B4" w:rsidRDefault="00E855B4">
      <w:pPr>
        <w:jc w:val="both"/>
        <w:rPr>
          <w:rFonts w:ascii="Times New Roman" w:hAnsi="Times New Roman" w:cs="Times New Roman"/>
          <w:sz w:val="24"/>
          <w:szCs w:val="24"/>
        </w:rPr>
      </w:pPr>
    </w:p>
    <w:p w14:paraId="3FD362AC" w14:textId="77777777" w:rsidR="00E855B4" w:rsidRDefault="00E855B4">
      <w:pPr>
        <w:jc w:val="both"/>
        <w:rPr>
          <w:rFonts w:ascii="Times New Roman" w:hAnsi="Times New Roman" w:cs="Times New Roman"/>
          <w:sz w:val="24"/>
          <w:szCs w:val="24"/>
        </w:rPr>
      </w:pPr>
    </w:p>
    <w:p w14:paraId="2B7D2D5D" w14:textId="77777777" w:rsidR="00E855B4" w:rsidRDefault="00E855B4">
      <w:pPr>
        <w:jc w:val="both"/>
        <w:rPr>
          <w:rFonts w:ascii="Times New Roman" w:hAnsi="Times New Roman" w:cs="Times New Roman"/>
          <w:sz w:val="24"/>
          <w:szCs w:val="24"/>
        </w:rPr>
      </w:pPr>
    </w:p>
    <w:p w14:paraId="7C420A32" w14:textId="77777777" w:rsidR="00E855B4" w:rsidRDefault="00E855B4">
      <w:pPr>
        <w:jc w:val="both"/>
        <w:rPr>
          <w:rFonts w:ascii="Times New Roman" w:hAnsi="Times New Roman" w:cs="Times New Roman"/>
          <w:sz w:val="24"/>
          <w:szCs w:val="24"/>
        </w:rPr>
      </w:pPr>
    </w:p>
    <w:p w14:paraId="0C8E0FF6" w14:textId="77777777" w:rsidR="00E855B4" w:rsidRDefault="00E855B4">
      <w:pPr>
        <w:jc w:val="both"/>
        <w:rPr>
          <w:rFonts w:ascii="Times New Roman" w:hAnsi="Times New Roman" w:cs="Times New Roman"/>
          <w:sz w:val="24"/>
          <w:szCs w:val="24"/>
        </w:rPr>
      </w:pPr>
    </w:p>
    <w:p w14:paraId="41070425" w14:textId="77777777" w:rsidR="00E855B4" w:rsidRDefault="00E855B4">
      <w:pPr>
        <w:jc w:val="both"/>
        <w:rPr>
          <w:rFonts w:ascii="Times New Roman" w:hAnsi="Times New Roman" w:cs="Times New Roman"/>
          <w:sz w:val="24"/>
          <w:szCs w:val="24"/>
        </w:rPr>
      </w:pPr>
    </w:p>
    <w:p w14:paraId="4536C6A0" w14:textId="77777777" w:rsidR="00E855B4" w:rsidRDefault="00E855B4">
      <w:pPr>
        <w:jc w:val="both"/>
        <w:rPr>
          <w:rFonts w:ascii="Times New Roman" w:hAnsi="Times New Roman" w:cs="Times New Roman"/>
          <w:sz w:val="24"/>
          <w:szCs w:val="24"/>
        </w:rPr>
      </w:pPr>
    </w:p>
    <w:p w14:paraId="616EB107" w14:textId="77777777" w:rsidR="00E855B4" w:rsidRDefault="00E855B4">
      <w:pPr>
        <w:jc w:val="both"/>
        <w:rPr>
          <w:rFonts w:ascii="Times New Roman" w:hAnsi="Times New Roman" w:cs="Times New Roman"/>
          <w:sz w:val="24"/>
          <w:szCs w:val="24"/>
        </w:rPr>
      </w:pPr>
    </w:p>
    <w:p w14:paraId="6E8A4FA1" w14:textId="77777777" w:rsidR="00E855B4" w:rsidRDefault="00E855B4">
      <w:pPr>
        <w:jc w:val="both"/>
        <w:rPr>
          <w:rFonts w:ascii="Times New Roman" w:hAnsi="Times New Roman" w:cs="Times New Roman"/>
          <w:sz w:val="24"/>
          <w:szCs w:val="24"/>
        </w:rPr>
      </w:pPr>
    </w:p>
    <w:p w14:paraId="4B1DB784" w14:textId="77777777" w:rsidR="00E855B4" w:rsidRDefault="00E855B4">
      <w:pPr>
        <w:jc w:val="both"/>
        <w:rPr>
          <w:rFonts w:ascii="Times New Roman" w:hAnsi="Times New Roman" w:cs="Times New Roman"/>
          <w:sz w:val="24"/>
          <w:szCs w:val="24"/>
        </w:rPr>
      </w:pPr>
    </w:p>
    <w:p w14:paraId="4E162FAC" w14:textId="77777777" w:rsidR="00E855B4" w:rsidRDefault="00E855B4">
      <w:pPr>
        <w:jc w:val="both"/>
        <w:rPr>
          <w:rFonts w:ascii="Times New Roman" w:hAnsi="Times New Roman" w:cs="Times New Roman"/>
          <w:sz w:val="24"/>
          <w:szCs w:val="24"/>
        </w:rPr>
      </w:pPr>
    </w:p>
    <w:p w14:paraId="442FC8D4" w14:textId="77777777" w:rsidR="00E855B4" w:rsidRDefault="00E855B4">
      <w:pPr>
        <w:jc w:val="both"/>
        <w:rPr>
          <w:rFonts w:ascii="Times New Roman" w:hAnsi="Times New Roman" w:cs="Times New Roman"/>
          <w:sz w:val="24"/>
          <w:szCs w:val="24"/>
        </w:rPr>
      </w:pPr>
    </w:p>
    <w:p w14:paraId="783843B4" w14:textId="77777777" w:rsidR="00E855B4" w:rsidRDefault="00E855B4">
      <w:pPr>
        <w:jc w:val="both"/>
        <w:rPr>
          <w:rFonts w:ascii="Times New Roman" w:hAnsi="Times New Roman" w:cs="Times New Roman"/>
          <w:sz w:val="24"/>
          <w:szCs w:val="24"/>
        </w:rPr>
      </w:pPr>
    </w:p>
    <w:p w14:paraId="218A56AA" w14:textId="77777777" w:rsidR="00E855B4" w:rsidRDefault="00E855B4">
      <w:pPr>
        <w:jc w:val="both"/>
        <w:rPr>
          <w:rFonts w:ascii="Times New Roman" w:hAnsi="Times New Roman" w:cs="Times New Roman"/>
          <w:sz w:val="24"/>
          <w:szCs w:val="24"/>
        </w:rPr>
      </w:pPr>
    </w:p>
    <w:p w14:paraId="532B7E6A" w14:textId="77777777" w:rsidR="00E855B4" w:rsidRDefault="00E855B4">
      <w:pPr>
        <w:jc w:val="both"/>
        <w:rPr>
          <w:rFonts w:ascii="Times New Roman" w:hAnsi="Times New Roman" w:cs="Times New Roman"/>
          <w:sz w:val="24"/>
          <w:szCs w:val="24"/>
        </w:rPr>
      </w:pPr>
    </w:p>
    <w:p w14:paraId="469D8D5C" w14:textId="77777777" w:rsidR="00E855B4" w:rsidRDefault="00BC1A62">
      <w:pPr>
        <w:spacing w:after="0" w:line="36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PAPER – VII</w:t>
      </w:r>
    </w:p>
    <w:p w14:paraId="2544EEFF" w14:textId="77777777" w:rsidR="00E855B4" w:rsidRDefault="00E855B4">
      <w:pPr>
        <w:spacing w:after="0" w:line="360" w:lineRule="auto"/>
        <w:jc w:val="center"/>
        <w:rPr>
          <w:rFonts w:ascii="Times New Roman" w:hAnsi="Times New Roman" w:cs="Times New Roman"/>
          <w:b/>
          <w:sz w:val="24"/>
          <w:szCs w:val="24"/>
        </w:rPr>
      </w:pPr>
    </w:p>
    <w:p w14:paraId="609167AE" w14:textId="77777777" w:rsidR="00E855B4" w:rsidRDefault="00BC1A62">
      <w:pPr>
        <w:spacing w:after="0" w:line="360" w:lineRule="auto"/>
        <w:jc w:val="center"/>
        <w:rPr>
          <w:rFonts w:ascii="Times New Roman" w:hAnsi="Times New Roman" w:cs="Times New Roman"/>
          <w:b/>
          <w:sz w:val="24"/>
          <w:szCs w:val="24"/>
        </w:rPr>
      </w:pPr>
      <w:r>
        <w:rPr>
          <w:rFonts w:ascii="Times New Roman" w:hAnsi="Times New Roman" w:cs="Times New Roman"/>
          <w:b/>
          <w:sz w:val="24"/>
          <w:szCs w:val="24"/>
        </w:rPr>
        <w:t xml:space="preserve">LAND SYSTEM AND LAW RELATING TO LAND ACQUISITION </w:t>
      </w:r>
    </w:p>
    <w:p w14:paraId="45435D25" w14:textId="77777777" w:rsidR="00E855B4" w:rsidRDefault="00BC1A62">
      <w:pPr>
        <w:spacing w:after="0" w:line="360" w:lineRule="auto"/>
        <w:jc w:val="center"/>
        <w:rPr>
          <w:rFonts w:ascii="Times New Roman" w:hAnsi="Times New Roman" w:cs="Times New Roman"/>
          <w:b/>
          <w:sz w:val="24"/>
          <w:szCs w:val="24"/>
        </w:rPr>
      </w:pPr>
      <w:r>
        <w:rPr>
          <w:rFonts w:ascii="Times New Roman" w:hAnsi="Times New Roman" w:cs="Times New Roman"/>
          <w:b/>
          <w:sz w:val="24"/>
          <w:szCs w:val="24"/>
        </w:rPr>
        <w:t>(Discipline Specific Elective Paper)</w:t>
      </w:r>
    </w:p>
    <w:p w14:paraId="4459339A"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Objective of the course:</w:t>
      </w:r>
    </w:p>
    <w:p w14:paraId="2D1D68A6" w14:textId="77777777" w:rsidR="00E855B4" w:rsidRDefault="00E855B4">
      <w:pPr>
        <w:spacing w:after="0" w:line="360" w:lineRule="auto"/>
        <w:jc w:val="both"/>
        <w:rPr>
          <w:rFonts w:ascii="Times New Roman" w:hAnsi="Times New Roman" w:cs="Times New Roman"/>
          <w:sz w:val="24"/>
          <w:szCs w:val="24"/>
        </w:rPr>
      </w:pPr>
    </w:p>
    <w:p w14:paraId="5C4469A4" w14:textId="77777777" w:rsidR="00E855B4" w:rsidRDefault="00BC1A62">
      <w:pPr>
        <w:spacing w:after="0" w:line="360" w:lineRule="auto"/>
        <w:jc w:val="both"/>
        <w:rPr>
          <w:rFonts w:ascii="Times New Roman" w:hAnsi="Times New Roman" w:cs="Times New Roman"/>
          <w:i/>
          <w:sz w:val="24"/>
          <w:szCs w:val="24"/>
        </w:rPr>
      </w:pPr>
      <w:r>
        <w:rPr>
          <w:rFonts w:ascii="Times New Roman" w:hAnsi="Times New Roman" w:cs="Times New Roman"/>
          <w:i/>
          <w:sz w:val="24"/>
          <w:szCs w:val="24"/>
        </w:rPr>
        <w:t xml:space="preserve">The objective of this specialized paper is to know about the </w:t>
      </w:r>
    </w:p>
    <w:p w14:paraId="4795A167" w14:textId="77777777" w:rsidR="00E855B4" w:rsidRDefault="00BC1A62">
      <w:pPr>
        <w:spacing w:after="0" w:line="360" w:lineRule="auto"/>
        <w:jc w:val="both"/>
        <w:rPr>
          <w:rFonts w:ascii="Times New Roman" w:hAnsi="Times New Roman" w:cs="Times New Roman"/>
          <w:i/>
          <w:sz w:val="24"/>
          <w:szCs w:val="24"/>
        </w:rPr>
      </w:pPr>
      <w:r>
        <w:rPr>
          <w:rFonts w:ascii="Times New Roman" w:hAnsi="Times New Roman" w:cs="Times New Roman"/>
          <w:i/>
          <w:sz w:val="24"/>
          <w:szCs w:val="24"/>
        </w:rPr>
        <w:t xml:space="preserve">1. Land system in </w:t>
      </w:r>
      <w:r>
        <w:rPr>
          <w:rFonts w:ascii="Times New Roman" w:hAnsi="Times New Roman" w:cs="Times New Roman"/>
          <w:i/>
          <w:sz w:val="24"/>
          <w:szCs w:val="24"/>
        </w:rPr>
        <w:t>pre-independence and the right to property under constitution of India, The right of the government to acquire land for public purpose under the doctrine of eminent domain and the right of the person interested to claim compensation</w:t>
      </w:r>
    </w:p>
    <w:p w14:paraId="525DCAAD" w14:textId="77777777" w:rsidR="00E855B4" w:rsidRDefault="00BC1A62">
      <w:pPr>
        <w:spacing w:after="0" w:line="360" w:lineRule="auto"/>
        <w:jc w:val="both"/>
        <w:rPr>
          <w:rFonts w:ascii="Times New Roman" w:hAnsi="Times New Roman" w:cs="Times New Roman"/>
          <w:i/>
          <w:sz w:val="24"/>
          <w:szCs w:val="24"/>
        </w:rPr>
      </w:pPr>
      <w:r>
        <w:rPr>
          <w:rFonts w:ascii="Times New Roman" w:hAnsi="Times New Roman" w:cs="Times New Roman"/>
          <w:i/>
          <w:sz w:val="24"/>
          <w:szCs w:val="24"/>
        </w:rPr>
        <w:t>2. Laws relating to acq</w:t>
      </w:r>
      <w:r>
        <w:rPr>
          <w:rFonts w:ascii="Times New Roman" w:hAnsi="Times New Roman" w:cs="Times New Roman"/>
          <w:i/>
          <w:sz w:val="24"/>
          <w:szCs w:val="24"/>
        </w:rPr>
        <w:t xml:space="preserve">uisition of land for companies, industrial purpose in the name of special economic zone and the rights of tribal over their property. </w:t>
      </w:r>
    </w:p>
    <w:p w14:paraId="73353C04" w14:textId="77777777" w:rsidR="00E855B4" w:rsidRDefault="00BC1A62">
      <w:pPr>
        <w:spacing w:after="0" w:line="360" w:lineRule="auto"/>
        <w:jc w:val="both"/>
        <w:rPr>
          <w:rFonts w:ascii="Times New Roman" w:hAnsi="Times New Roman" w:cs="Times New Roman"/>
          <w:i/>
          <w:sz w:val="24"/>
          <w:szCs w:val="24"/>
        </w:rPr>
      </w:pPr>
      <w:r>
        <w:rPr>
          <w:rFonts w:ascii="Times New Roman" w:hAnsi="Times New Roman" w:cs="Times New Roman"/>
          <w:i/>
          <w:sz w:val="24"/>
          <w:szCs w:val="24"/>
        </w:rPr>
        <w:t xml:space="preserve">3. </w:t>
      </w:r>
      <w:r>
        <w:rPr>
          <w:rFonts w:ascii="Times New Roman" w:hAnsi="Times New Roman" w:cs="Times New Roman"/>
          <w:i/>
          <w:color w:val="222222"/>
          <w:sz w:val="24"/>
          <w:szCs w:val="24"/>
          <w:shd w:val="clear" w:color="auto" w:fill="FFFFFF"/>
        </w:rPr>
        <w:t>Land reform constitutes the most important package of measures to improve the economic condition of agricultural tenan</w:t>
      </w:r>
      <w:r>
        <w:rPr>
          <w:rFonts w:ascii="Times New Roman" w:hAnsi="Times New Roman" w:cs="Times New Roman"/>
          <w:i/>
          <w:color w:val="222222"/>
          <w:sz w:val="24"/>
          <w:szCs w:val="24"/>
          <w:shd w:val="clear" w:color="auto" w:fill="FFFFFF"/>
        </w:rPr>
        <w:t>ts.</w:t>
      </w:r>
    </w:p>
    <w:p w14:paraId="5C4C583E" w14:textId="77777777" w:rsidR="00E855B4" w:rsidRDefault="00E855B4">
      <w:pPr>
        <w:spacing w:after="0" w:line="360" w:lineRule="auto"/>
        <w:jc w:val="center"/>
        <w:rPr>
          <w:rFonts w:ascii="Times New Roman" w:hAnsi="Times New Roman" w:cs="Times New Roman"/>
          <w:b/>
          <w:sz w:val="24"/>
          <w:szCs w:val="24"/>
        </w:rPr>
      </w:pPr>
    </w:p>
    <w:p w14:paraId="39F95B5A" w14:textId="404EDFE6"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Module– I: Concept of land and land movements in India</w:t>
      </w:r>
    </w:p>
    <w:p w14:paraId="2E3263BD" w14:textId="77777777" w:rsidR="00E855B4" w:rsidRDefault="00BC1A62">
      <w:pPr>
        <w:pStyle w:val="ListParagraph"/>
        <w:numPr>
          <w:ilvl w:val="0"/>
          <w:numId w:val="78"/>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Concept of land and real property </w:t>
      </w:r>
    </w:p>
    <w:p w14:paraId="5E290D8B" w14:textId="77777777" w:rsidR="00E855B4" w:rsidRDefault="00BC1A62">
      <w:pPr>
        <w:pStyle w:val="ListParagraph"/>
        <w:numPr>
          <w:ilvl w:val="0"/>
          <w:numId w:val="78"/>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land system in ancient India </w:t>
      </w:r>
    </w:p>
    <w:p w14:paraId="67F97D10" w14:textId="77777777" w:rsidR="00E855B4" w:rsidRDefault="00BC1A62">
      <w:pPr>
        <w:pStyle w:val="ListParagraph"/>
        <w:numPr>
          <w:ilvl w:val="0"/>
          <w:numId w:val="78"/>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Panchami Land, Gramdhan Land - Boodan Movement </w:t>
      </w:r>
    </w:p>
    <w:p w14:paraId="693FBA68" w14:textId="77777777" w:rsidR="00E855B4" w:rsidRDefault="00BC1A62">
      <w:pPr>
        <w:pStyle w:val="ListParagraph"/>
        <w:numPr>
          <w:ilvl w:val="0"/>
          <w:numId w:val="78"/>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Tamil Nadu Boodan Act, 1958 </w:t>
      </w:r>
    </w:p>
    <w:p w14:paraId="4CDF21B0" w14:textId="77777777" w:rsidR="00E855B4" w:rsidRDefault="00E855B4">
      <w:pPr>
        <w:spacing w:after="0" w:line="360" w:lineRule="auto"/>
        <w:jc w:val="both"/>
        <w:rPr>
          <w:rFonts w:ascii="Times New Roman" w:hAnsi="Times New Roman" w:cs="Times New Roman"/>
          <w:sz w:val="24"/>
          <w:szCs w:val="24"/>
        </w:rPr>
      </w:pPr>
    </w:p>
    <w:p w14:paraId="271C4B15"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Module – II: Land Tenure System in Pre-Independent In</w:t>
      </w:r>
      <w:r>
        <w:rPr>
          <w:rFonts w:ascii="Times New Roman" w:hAnsi="Times New Roman" w:cs="Times New Roman"/>
          <w:b/>
          <w:sz w:val="24"/>
          <w:szCs w:val="24"/>
        </w:rPr>
        <w:t>dia</w:t>
      </w:r>
    </w:p>
    <w:p w14:paraId="03793EEC" w14:textId="77777777" w:rsidR="00E855B4" w:rsidRDefault="00BC1A62">
      <w:pPr>
        <w:pStyle w:val="ListParagraph"/>
        <w:numPr>
          <w:ilvl w:val="0"/>
          <w:numId w:val="79"/>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Zamindari system- permanent settlement</w:t>
      </w:r>
    </w:p>
    <w:p w14:paraId="5D6F927D" w14:textId="77777777" w:rsidR="00E855B4" w:rsidRDefault="00BC1A62">
      <w:pPr>
        <w:pStyle w:val="ListParagraph"/>
        <w:numPr>
          <w:ilvl w:val="0"/>
          <w:numId w:val="79"/>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Inamwari, Mahalwari</w:t>
      </w:r>
    </w:p>
    <w:p w14:paraId="1C53AC70" w14:textId="77777777" w:rsidR="00E855B4" w:rsidRDefault="00BC1A62">
      <w:pPr>
        <w:pStyle w:val="ListParagraph"/>
        <w:numPr>
          <w:ilvl w:val="0"/>
          <w:numId w:val="79"/>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Ryotwari-melwaram-kudiwaram-rights and responsibilities of Ryotwari pattadar.</w:t>
      </w:r>
    </w:p>
    <w:p w14:paraId="510B1529" w14:textId="77777777" w:rsidR="00E855B4" w:rsidRDefault="00E855B4">
      <w:pPr>
        <w:spacing w:after="0" w:line="360" w:lineRule="auto"/>
        <w:jc w:val="both"/>
        <w:rPr>
          <w:rFonts w:ascii="Times New Roman" w:hAnsi="Times New Roman" w:cs="Times New Roman"/>
          <w:sz w:val="24"/>
          <w:szCs w:val="24"/>
        </w:rPr>
      </w:pPr>
    </w:p>
    <w:p w14:paraId="3137A2E2" w14:textId="77777777" w:rsidR="00E855B4" w:rsidRDefault="00BC1A62">
      <w:pPr>
        <w:spacing w:after="0" w:line="360" w:lineRule="auto"/>
        <w:jc w:val="both"/>
        <w:rPr>
          <w:rFonts w:ascii="Times New Roman" w:hAnsi="Times New Roman" w:cs="Times New Roman"/>
          <w:sz w:val="24"/>
          <w:szCs w:val="24"/>
        </w:rPr>
      </w:pPr>
      <w:r>
        <w:rPr>
          <w:rFonts w:ascii="Times New Roman" w:hAnsi="Times New Roman" w:cs="Times New Roman"/>
          <w:b/>
          <w:sz w:val="24"/>
          <w:szCs w:val="24"/>
        </w:rPr>
        <w:t>Module –III : Estate Land</w:t>
      </w:r>
    </w:p>
    <w:p w14:paraId="3E707B8A" w14:textId="77777777" w:rsidR="00E855B4" w:rsidRDefault="00BC1A62">
      <w:pPr>
        <w:pStyle w:val="ListParagraph"/>
        <w:numPr>
          <w:ilvl w:val="0"/>
          <w:numId w:val="8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Definitions: Estate, holding, improvement, landholder, private land, rent, revenue </w:t>
      </w:r>
      <w:r>
        <w:rPr>
          <w:rFonts w:ascii="Times New Roman" w:hAnsi="Times New Roman" w:cs="Times New Roman"/>
          <w:sz w:val="24"/>
          <w:szCs w:val="24"/>
        </w:rPr>
        <w:t>field, ryot, ryoti land, village</w:t>
      </w:r>
    </w:p>
    <w:p w14:paraId="7C4022E3" w14:textId="77777777" w:rsidR="00E855B4" w:rsidRDefault="00BC1A62">
      <w:pPr>
        <w:pStyle w:val="ListParagraph"/>
        <w:numPr>
          <w:ilvl w:val="0"/>
          <w:numId w:val="8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General rights- right to collect rent, occupancy right, improvements, General provisions relating to the rates of rent payable by ryots -Pattas and muchilikas -Payment, arrear and deposit of rent and recovery of excess paym</w:t>
      </w:r>
      <w:r>
        <w:rPr>
          <w:rFonts w:ascii="Times New Roman" w:hAnsi="Times New Roman" w:cs="Times New Roman"/>
          <w:sz w:val="24"/>
          <w:szCs w:val="24"/>
        </w:rPr>
        <w:t>ents</w:t>
      </w:r>
    </w:p>
    <w:p w14:paraId="438762CA" w14:textId="77777777" w:rsidR="00E855B4" w:rsidRDefault="00BC1A62">
      <w:pPr>
        <w:pStyle w:val="ListParagraph"/>
        <w:numPr>
          <w:ilvl w:val="0"/>
          <w:numId w:val="8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Irrigation works, Subdivision and transfer of holdings of estates, Survey, record of rights and settlement of rents etc</w:t>
      </w:r>
    </w:p>
    <w:p w14:paraId="3BE5B0D5" w14:textId="77777777" w:rsidR="00E855B4" w:rsidRDefault="00E855B4">
      <w:pPr>
        <w:spacing w:after="0" w:line="360" w:lineRule="auto"/>
        <w:jc w:val="both"/>
        <w:rPr>
          <w:rFonts w:ascii="Times New Roman" w:hAnsi="Times New Roman" w:cs="Times New Roman"/>
          <w:b/>
          <w:sz w:val="24"/>
          <w:szCs w:val="24"/>
        </w:rPr>
      </w:pPr>
    </w:p>
    <w:p w14:paraId="06AABBE1" w14:textId="2CF05A64" w:rsidR="00E855B4" w:rsidRPr="00DB64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Module IV– Land Acquisition and SEZ</w:t>
      </w:r>
    </w:p>
    <w:p w14:paraId="5EF64B14" w14:textId="77777777" w:rsidR="00E855B4" w:rsidRDefault="00BC1A62">
      <w:pPr>
        <w:pStyle w:val="ListParagraph"/>
        <w:numPr>
          <w:ilvl w:val="0"/>
          <w:numId w:val="7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Definition: special economic zone, manufacture, export, import, developer </w:t>
      </w:r>
    </w:p>
    <w:p w14:paraId="29AB1BC7" w14:textId="77777777" w:rsidR="00E855B4" w:rsidRDefault="00BC1A62">
      <w:pPr>
        <w:pStyle w:val="ListParagraph"/>
        <w:numPr>
          <w:ilvl w:val="0"/>
          <w:numId w:val="7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Establishment of Special Economic Zone, Constitution of Board of Approval </w:t>
      </w:r>
    </w:p>
    <w:p w14:paraId="24556F25" w14:textId="77777777" w:rsidR="00E855B4" w:rsidRDefault="00BC1A62">
      <w:pPr>
        <w:pStyle w:val="ListParagraph"/>
        <w:numPr>
          <w:ilvl w:val="0"/>
          <w:numId w:val="7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Functions of Development Commissioner</w:t>
      </w:r>
    </w:p>
    <w:p w14:paraId="7C95ADB6" w14:textId="77777777" w:rsidR="00E855B4" w:rsidRDefault="00BC1A62">
      <w:pPr>
        <w:pStyle w:val="ListParagraph"/>
        <w:numPr>
          <w:ilvl w:val="0"/>
          <w:numId w:val="7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special fiscal provisions for special economic zones, Special Economic Zone Authority</w:t>
      </w:r>
    </w:p>
    <w:p w14:paraId="15362611" w14:textId="77777777" w:rsidR="00E855B4" w:rsidRDefault="00E855B4">
      <w:pPr>
        <w:spacing w:after="0" w:line="360" w:lineRule="auto"/>
        <w:jc w:val="both"/>
        <w:rPr>
          <w:rFonts w:ascii="Times New Roman" w:hAnsi="Times New Roman" w:cs="Times New Roman"/>
          <w:b/>
          <w:sz w:val="24"/>
          <w:szCs w:val="24"/>
        </w:rPr>
      </w:pPr>
    </w:p>
    <w:p w14:paraId="2F64C84A" w14:textId="1BC86E05"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 Module – V: Acquisition of Land for public purpose </w:t>
      </w:r>
    </w:p>
    <w:p w14:paraId="48648457" w14:textId="77777777" w:rsidR="00E855B4" w:rsidRDefault="00BC1A62">
      <w:pPr>
        <w:pStyle w:val="ListParagraph"/>
        <w:numPr>
          <w:ilvl w:val="0"/>
          <w:numId w:val="81"/>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Def</w:t>
      </w:r>
      <w:r>
        <w:rPr>
          <w:rFonts w:ascii="Times New Roman" w:hAnsi="Times New Roman" w:cs="Times New Roman"/>
          <w:sz w:val="24"/>
          <w:szCs w:val="24"/>
        </w:rPr>
        <w:t>inition: affected family, cost of acquisition, family, land owner, person interested</w:t>
      </w:r>
    </w:p>
    <w:p w14:paraId="5335E60E" w14:textId="77777777" w:rsidR="00E855B4" w:rsidRDefault="00BC1A62">
      <w:pPr>
        <w:pStyle w:val="ListParagraph"/>
        <w:numPr>
          <w:ilvl w:val="0"/>
          <w:numId w:val="81"/>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Social Impact Assessment, Notification and acquisition </w:t>
      </w:r>
    </w:p>
    <w:p w14:paraId="55C788DE" w14:textId="77777777" w:rsidR="00E855B4" w:rsidRDefault="00BC1A62">
      <w:pPr>
        <w:pStyle w:val="ListParagraph"/>
        <w:numPr>
          <w:ilvl w:val="0"/>
          <w:numId w:val="81"/>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Rehabilitation and resettlement – Award, Procedure, National monitoring committee</w:t>
      </w:r>
    </w:p>
    <w:p w14:paraId="62DA880F" w14:textId="77777777" w:rsidR="00E855B4" w:rsidRDefault="00BC1A62">
      <w:pPr>
        <w:pStyle w:val="ListParagraph"/>
        <w:numPr>
          <w:ilvl w:val="0"/>
          <w:numId w:val="81"/>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Establishment of Rehabilitation a</w:t>
      </w:r>
      <w:r>
        <w:rPr>
          <w:rFonts w:ascii="Times New Roman" w:hAnsi="Times New Roman" w:cs="Times New Roman"/>
          <w:sz w:val="24"/>
          <w:szCs w:val="24"/>
        </w:rPr>
        <w:t>nd Resettlement Authority, apportionment of compensation</w:t>
      </w:r>
    </w:p>
    <w:p w14:paraId="74A2985D" w14:textId="77777777" w:rsidR="00E855B4" w:rsidRPr="00DB64B4" w:rsidRDefault="00BC1A62">
      <w:pPr>
        <w:pStyle w:val="ListParagraph"/>
        <w:numPr>
          <w:ilvl w:val="0"/>
          <w:numId w:val="81"/>
        </w:numPr>
        <w:spacing w:after="0" w:line="360" w:lineRule="auto"/>
        <w:jc w:val="both"/>
        <w:rPr>
          <w:rFonts w:ascii="Times New Roman" w:hAnsi="Times New Roman" w:cs="Times New Roman"/>
          <w:sz w:val="24"/>
          <w:szCs w:val="24"/>
        </w:rPr>
      </w:pPr>
      <w:r w:rsidRPr="00DB64B4">
        <w:rPr>
          <w:rFonts w:ascii="Times New Roman" w:hAnsi="Times New Roman" w:cs="Times New Roman"/>
          <w:sz w:val="24"/>
          <w:szCs w:val="24"/>
          <w:lang w:val="en-US"/>
        </w:rPr>
        <w:t>Difference Between 1894 and 2013 Act.</w:t>
      </w:r>
    </w:p>
    <w:p w14:paraId="1CBC1DBA" w14:textId="77777777" w:rsidR="00E855B4" w:rsidRDefault="00E855B4">
      <w:pPr>
        <w:spacing w:after="0" w:line="360" w:lineRule="auto"/>
        <w:jc w:val="both"/>
        <w:rPr>
          <w:rFonts w:ascii="Times New Roman" w:hAnsi="Times New Roman" w:cs="Times New Roman"/>
          <w:sz w:val="24"/>
          <w:szCs w:val="24"/>
        </w:rPr>
      </w:pPr>
    </w:p>
    <w:p w14:paraId="122FD03E" w14:textId="1ED26278"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Module – VI: Acquisition of Land for Industrial Purposes </w:t>
      </w:r>
    </w:p>
    <w:p w14:paraId="4F5493B1" w14:textId="77777777" w:rsidR="00E855B4" w:rsidRDefault="00BC1A62">
      <w:pPr>
        <w:pStyle w:val="ListParagraph"/>
        <w:numPr>
          <w:ilvl w:val="0"/>
          <w:numId w:val="82"/>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Definition: industrial purpose, land, person interested </w:t>
      </w:r>
    </w:p>
    <w:p w14:paraId="7AB2DDD7" w14:textId="77777777" w:rsidR="00E855B4" w:rsidRDefault="00BC1A62">
      <w:pPr>
        <w:pStyle w:val="ListParagraph"/>
        <w:numPr>
          <w:ilvl w:val="0"/>
          <w:numId w:val="82"/>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Acquisition of land for industrial purposes</w:t>
      </w:r>
    </w:p>
    <w:p w14:paraId="3AF57A91" w14:textId="77777777" w:rsidR="00E855B4" w:rsidRDefault="00BC1A62">
      <w:pPr>
        <w:pStyle w:val="ListParagraph"/>
        <w:numPr>
          <w:ilvl w:val="0"/>
          <w:numId w:val="82"/>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D</w:t>
      </w:r>
      <w:r>
        <w:rPr>
          <w:rFonts w:ascii="Times New Roman" w:hAnsi="Times New Roman" w:cs="Times New Roman"/>
          <w:sz w:val="24"/>
          <w:szCs w:val="24"/>
        </w:rPr>
        <w:t xml:space="preserve">etermination and payment of amount </w:t>
      </w:r>
    </w:p>
    <w:p w14:paraId="766BD115" w14:textId="77777777" w:rsidR="00E855B4" w:rsidRDefault="00E855B4">
      <w:pPr>
        <w:spacing w:after="0" w:line="360" w:lineRule="auto"/>
        <w:jc w:val="both"/>
        <w:rPr>
          <w:rFonts w:ascii="Times New Roman" w:hAnsi="Times New Roman" w:cs="Times New Roman"/>
          <w:sz w:val="24"/>
          <w:szCs w:val="24"/>
        </w:rPr>
      </w:pPr>
    </w:p>
    <w:p w14:paraId="578DB1C9" w14:textId="08184E8B" w:rsidR="00E855B4" w:rsidRPr="00DB64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Module VII: Land acquisition for Welfare Scheme </w:t>
      </w:r>
    </w:p>
    <w:p w14:paraId="71EA422F" w14:textId="77777777" w:rsidR="00E855B4" w:rsidRDefault="00BC1A62">
      <w:pPr>
        <w:pStyle w:val="ListParagraph"/>
        <w:numPr>
          <w:ilvl w:val="0"/>
          <w:numId w:val="8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Definition: building, land, Harijan, Harijan welfare scheme, owner, person interested</w:t>
      </w:r>
    </w:p>
    <w:p w14:paraId="42FA00EE" w14:textId="77777777" w:rsidR="00E855B4" w:rsidRDefault="00BC1A62">
      <w:pPr>
        <w:pStyle w:val="ListParagraph"/>
        <w:numPr>
          <w:ilvl w:val="0"/>
          <w:numId w:val="8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Power to acquire land </w:t>
      </w:r>
    </w:p>
    <w:p w14:paraId="0C028E0B" w14:textId="77777777" w:rsidR="00E855B4" w:rsidRDefault="00BC1A62">
      <w:pPr>
        <w:pStyle w:val="ListParagraph"/>
        <w:numPr>
          <w:ilvl w:val="0"/>
          <w:numId w:val="8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Determination and payment of amount </w:t>
      </w:r>
    </w:p>
    <w:p w14:paraId="590FFED5" w14:textId="77777777" w:rsidR="00E855B4" w:rsidRDefault="00BC1A62">
      <w:pPr>
        <w:pStyle w:val="ListParagraph"/>
        <w:numPr>
          <w:ilvl w:val="0"/>
          <w:numId w:val="8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Appeal, overriding effect </w:t>
      </w:r>
    </w:p>
    <w:p w14:paraId="55B00C1E" w14:textId="77777777" w:rsidR="00E855B4" w:rsidRDefault="00E855B4">
      <w:pPr>
        <w:spacing w:after="0" w:line="360" w:lineRule="auto"/>
        <w:jc w:val="both"/>
        <w:rPr>
          <w:rFonts w:ascii="Times New Roman" w:hAnsi="Times New Roman" w:cs="Times New Roman"/>
          <w:b/>
          <w:sz w:val="24"/>
          <w:szCs w:val="24"/>
        </w:rPr>
      </w:pPr>
    </w:p>
    <w:p w14:paraId="52B4018B" w14:textId="7B203B44" w:rsidR="0099691D" w:rsidRPr="0099691D" w:rsidRDefault="0099691D" w:rsidP="0099691D">
      <w:pPr>
        <w:spacing w:after="0" w:line="360" w:lineRule="auto"/>
        <w:jc w:val="both"/>
        <w:rPr>
          <w:rFonts w:ascii="Times New Roman" w:hAnsi="Times New Roman" w:cs="Times New Roman"/>
          <w:b/>
          <w:sz w:val="24"/>
          <w:szCs w:val="24"/>
          <w:highlight w:val="yellow"/>
        </w:rPr>
      </w:pPr>
      <w:r w:rsidRPr="0099691D">
        <w:rPr>
          <w:rFonts w:ascii="Times New Roman" w:hAnsi="Times New Roman" w:cs="Times New Roman"/>
          <w:b/>
          <w:sz w:val="24"/>
          <w:szCs w:val="24"/>
          <w:highlight w:val="yellow"/>
        </w:rPr>
        <w:t xml:space="preserve">Module – VIII – Land Acquisition for Highways </w:t>
      </w:r>
    </w:p>
    <w:p w14:paraId="5EAC1A3F" w14:textId="77777777" w:rsidR="0099691D" w:rsidRPr="0099691D" w:rsidRDefault="0099691D" w:rsidP="0099691D">
      <w:pPr>
        <w:pStyle w:val="ListParagraph"/>
        <w:numPr>
          <w:ilvl w:val="1"/>
          <w:numId w:val="55"/>
        </w:numPr>
        <w:spacing w:after="0" w:line="360" w:lineRule="auto"/>
        <w:ind w:left="450" w:firstLine="0"/>
        <w:jc w:val="both"/>
        <w:rPr>
          <w:rFonts w:ascii="Times New Roman" w:hAnsi="Times New Roman" w:cs="Times New Roman"/>
          <w:bCs/>
          <w:sz w:val="24"/>
          <w:szCs w:val="24"/>
          <w:highlight w:val="yellow"/>
        </w:rPr>
      </w:pPr>
      <w:r w:rsidRPr="0099691D">
        <w:rPr>
          <w:rFonts w:ascii="Times New Roman" w:hAnsi="Times New Roman" w:cs="Times New Roman"/>
          <w:bCs/>
          <w:sz w:val="24"/>
          <w:szCs w:val="24"/>
          <w:highlight w:val="yellow"/>
        </w:rPr>
        <w:t>Definition: Highway, Occupier, Owner, Buildings, Vehicle, Means of access, Encroachment</w:t>
      </w:r>
    </w:p>
    <w:p w14:paraId="0B77BA2F" w14:textId="77777777" w:rsidR="0099691D" w:rsidRPr="0099691D" w:rsidRDefault="0099691D" w:rsidP="0099691D">
      <w:pPr>
        <w:pStyle w:val="ListParagraph"/>
        <w:numPr>
          <w:ilvl w:val="1"/>
          <w:numId w:val="55"/>
        </w:numPr>
        <w:spacing w:after="0" w:line="360" w:lineRule="auto"/>
        <w:ind w:left="450" w:firstLine="0"/>
        <w:jc w:val="both"/>
        <w:rPr>
          <w:rFonts w:ascii="Times New Roman" w:hAnsi="Times New Roman" w:cs="Times New Roman"/>
          <w:bCs/>
          <w:sz w:val="24"/>
          <w:szCs w:val="24"/>
          <w:highlight w:val="yellow"/>
        </w:rPr>
      </w:pPr>
      <w:r w:rsidRPr="0099691D">
        <w:rPr>
          <w:rFonts w:ascii="Times New Roman" w:hAnsi="Times New Roman" w:cs="Times New Roman"/>
          <w:bCs/>
          <w:sz w:val="24"/>
          <w:szCs w:val="24"/>
          <w:highlight w:val="yellow"/>
        </w:rPr>
        <w:t>Declaration of Highways, Highways Authorities- Powers, Duties, Function</w:t>
      </w:r>
    </w:p>
    <w:p w14:paraId="0B2E41A5" w14:textId="77777777" w:rsidR="0099691D" w:rsidRPr="0099691D" w:rsidRDefault="0099691D" w:rsidP="0099691D">
      <w:pPr>
        <w:pStyle w:val="ListParagraph"/>
        <w:numPr>
          <w:ilvl w:val="1"/>
          <w:numId w:val="55"/>
        </w:numPr>
        <w:spacing w:after="0" w:line="360" w:lineRule="auto"/>
        <w:ind w:left="450" w:firstLine="0"/>
        <w:jc w:val="both"/>
        <w:rPr>
          <w:rFonts w:ascii="Times New Roman" w:hAnsi="Times New Roman" w:cs="Times New Roman"/>
          <w:bCs/>
          <w:sz w:val="24"/>
          <w:szCs w:val="24"/>
          <w:highlight w:val="yellow"/>
        </w:rPr>
      </w:pPr>
      <w:r w:rsidRPr="0099691D">
        <w:rPr>
          <w:rFonts w:ascii="Times New Roman" w:hAnsi="Times New Roman" w:cs="Times New Roman"/>
          <w:bCs/>
          <w:sz w:val="24"/>
          <w:szCs w:val="24"/>
          <w:highlight w:val="yellow"/>
        </w:rPr>
        <w:t>Acquisition of property for Highways - Determination and apportionment of Payment- Reference to court - levy of betterment charges</w:t>
      </w:r>
    </w:p>
    <w:p w14:paraId="0898FCA2" w14:textId="29146A85" w:rsidR="0099691D" w:rsidRPr="0099691D" w:rsidRDefault="0099691D" w:rsidP="0099691D">
      <w:pPr>
        <w:pStyle w:val="ListParagraph"/>
        <w:numPr>
          <w:ilvl w:val="1"/>
          <w:numId w:val="55"/>
        </w:numPr>
        <w:spacing w:after="0" w:line="360" w:lineRule="auto"/>
        <w:ind w:left="450" w:firstLine="0"/>
        <w:jc w:val="both"/>
        <w:rPr>
          <w:rFonts w:ascii="Times New Roman" w:hAnsi="Times New Roman" w:cs="Times New Roman"/>
          <w:bCs/>
          <w:sz w:val="24"/>
          <w:szCs w:val="24"/>
          <w:highlight w:val="yellow"/>
        </w:rPr>
      </w:pPr>
      <w:r w:rsidRPr="0099691D">
        <w:rPr>
          <w:rFonts w:ascii="Times New Roman" w:hAnsi="Times New Roman" w:cs="Times New Roman"/>
          <w:bCs/>
          <w:sz w:val="24"/>
          <w:szCs w:val="24"/>
          <w:highlight w:val="yellow"/>
        </w:rPr>
        <w:t>Prevention and removal of unauthorized occupation and encroachment</w:t>
      </w:r>
      <w:r>
        <w:rPr>
          <w:rFonts w:ascii="Times New Roman" w:hAnsi="Times New Roman" w:cs="Times New Roman"/>
          <w:bCs/>
          <w:sz w:val="24"/>
          <w:szCs w:val="24"/>
          <w:highlight w:val="yellow"/>
        </w:rPr>
        <w:t xml:space="preserve"> - penalties</w:t>
      </w:r>
    </w:p>
    <w:p w14:paraId="4135AA6A" w14:textId="77777777" w:rsidR="0099691D" w:rsidRPr="003B2488" w:rsidRDefault="0099691D" w:rsidP="0099691D">
      <w:pPr>
        <w:pStyle w:val="ListParagraph"/>
        <w:spacing w:after="0" w:line="360" w:lineRule="auto"/>
        <w:ind w:left="450"/>
        <w:jc w:val="both"/>
        <w:rPr>
          <w:rFonts w:ascii="Times New Roman" w:hAnsi="Times New Roman" w:cs="Times New Roman"/>
          <w:bCs/>
          <w:sz w:val="24"/>
          <w:szCs w:val="24"/>
        </w:rPr>
      </w:pPr>
    </w:p>
    <w:p w14:paraId="376AAA88" w14:textId="77777777" w:rsidR="00E855B4" w:rsidRPr="00DB64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lastRenderedPageBreak/>
        <w:t>Module – I</w:t>
      </w:r>
      <w:r w:rsidR="0099691D">
        <w:rPr>
          <w:rFonts w:ascii="Times New Roman" w:hAnsi="Times New Roman" w:cs="Times New Roman"/>
          <w:b/>
          <w:sz w:val="24"/>
          <w:szCs w:val="24"/>
        </w:rPr>
        <w:t>X</w:t>
      </w:r>
      <w:r>
        <w:rPr>
          <w:rFonts w:ascii="Times New Roman" w:hAnsi="Times New Roman" w:cs="Times New Roman"/>
          <w:b/>
          <w:sz w:val="24"/>
          <w:szCs w:val="24"/>
        </w:rPr>
        <w:t xml:space="preserve"> – Land Consolidation </w:t>
      </w:r>
    </w:p>
    <w:p w14:paraId="121CF621" w14:textId="77777777" w:rsidR="00E855B4" w:rsidRDefault="00BC1A62">
      <w:pPr>
        <w:pStyle w:val="ListParagraph"/>
        <w:numPr>
          <w:ilvl w:val="0"/>
          <w:numId w:val="84"/>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Definition: competent auth</w:t>
      </w:r>
      <w:r>
        <w:rPr>
          <w:rFonts w:ascii="Times New Roman" w:hAnsi="Times New Roman" w:cs="Times New Roman"/>
          <w:sz w:val="24"/>
          <w:szCs w:val="24"/>
        </w:rPr>
        <w:t>ority, government land, project land, person interested</w:t>
      </w:r>
    </w:p>
    <w:p w14:paraId="7C1B17D7" w14:textId="77777777" w:rsidR="00E855B4" w:rsidRDefault="00BC1A62">
      <w:pPr>
        <w:pStyle w:val="ListParagraph"/>
        <w:numPr>
          <w:ilvl w:val="0"/>
          <w:numId w:val="84"/>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Application for consolidation of project land, Notification of Special Project</w:t>
      </w:r>
    </w:p>
    <w:p w14:paraId="366E9ABA" w14:textId="77777777" w:rsidR="00E855B4" w:rsidRDefault="00BC1A62">
      <w:pPr>
        <w:pStyle w:val="ListParagraph"/>
        <w:numPr>
          <w:ilvl w:val="0"/>
          <w:numId w:val="84"/>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Publication of land consolidation proposal, Draft and final - Land Consolidation Scheme</w:t>
      </w:r>
    </w:p>
    <w:p w14:paraId="4C32A2B8" w14:textId="47CCFFE7" w:rsidR="00E855B4" w:rsidRDefault="00BC1A62">
      <w:pPr>
        <w:pStyle w:val="ListParagraph"/>
        <w:numPr>
          <w:ilvl w:val="0"/>
          <w:numId w:val="84"/>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Power of Government to call for r</w:t>
      </w:r>
      <w:r>
        <w:rPr>
          <w:rFonts w:ascii="Times New Roman" w:hAnsi="Times New Roman" w:cs="Times New Roman"/>
          <w:sz w:val="24"/>
          <w:szCs w:val="24"/>
        </w:rPr>
        <w:t>ecord, Protection of water bodies.</w:t>
      </w:r>
    </w:p>
    <w:p w14:paraId="5763A5AA" w14:textId="77777777" w:rsidR="0099691D" w:rsidRDefault="0099691D">
      <w:pPr>
        <w:spacing w:after="0" w:line="360" w:lineRule="auto"/>
        <w:jc w:val="both"/>
        <w:rPr>
          <w:rFonts w:ascii="Times New Roman" w:hAnsi="Times New Roman" w:cs="Times New Roman"/>
          <w:b/>
          <w:sz w:val="24"/>
          <w:szCs w:val="24"/>
        </w:rPr>
      </w:pPr>
    </w:p>
    <w:p w14:paraId="0A98AC00" w14:textId="49D6FAE3"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Statutory materials: </w:t>
      </w:r>
    </w:p>
    <w:p w14:paraId="1E0B4522" w14:textId="77777777" w:rsidR="00E855B4" w:rsidRDefault="00BC1A62">
      <w:pPr>
        <w:pStyle w:val="ListParagraph"/>
        <w:numPr>
          <w:ilvl w:val="0"/>
          <w:numId w:val="74"/>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The TN Estate Land Act, 1908</w:t>
      </w:r>
    </w:p>
    <w:p w14:paraId="3167E79E" w14:textId="77777777" w:rsidR="00E855B4" w:rsidRDefault="00BC1A62">
      <w:pPr>
        <w:pStyle w:val="ListParagraph"/>
        <w:numPr>
          <w:ilvl w:val="0"/>
          <w:numId w:val="74"/>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The Special Economic Zones Act, 2005</w:t>
      </w:r>
    </w:p>
    <w:p w14:paraId="7A2D7010" w14:textId="77777777" w:rsidR="00E855B4" w:rsidRDefault="00BC1A62">
      <w:pPr>
        <w:pStyle w:val="ListParagraph"/>
        <w:numPr>
          <w:ilvl w:val="0"/>
          <w:numId w:val="74"/>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LARR Act, 2013</w:t>
      </w:r>
    </w:p>
    <w:p w14:paraId="3C310395" w14:textId="77777777" w:rsidR="00E855B4" w:rsidRDefault="00BC1A62">
      <w:pPr>
        <w:pStyle w:val="ListParagraph"/>
        <w:numPr>
          <w:ilvl w:val="0"/>
          <w:numId w:val="74"/>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Tamil Nadu Acquisition of Land for Industrial Purpose Act, 1997</w:t>
      </w:r>
    </w:p>
    <w:p w14:paraId="3F634904" w14:textId="77777777" w:rsidR="00E855B4" w:rsidRDefault="00BC1A62">
      <w:pPr>
        <w:pStyle w:val="ListParagraph"/>
        <w:numPr>
          <w:ilvl w:val="0"/>
          <w:numId w:val="74"/>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The TN Acquisition of land for Harijan Welfare </w:t>
      </w:r>
      <w:r>
        <w:rPr>
          <w:rFonts w:ascii="Times New Roman" w:hAnsi="Times New Roman" w:cs="Times New Roman"/>
          <w:sz w:val="24"/>
          <w:szCs w:val="24"/>
        </w:rPr>
        <w:t>schemes Act, 1978</w:t>
      </w:r>
    </w:p>
    <w:p w14:paraId="5EF4E8C8" w14:textId="61F3A869" w:rsidR="00E855B4" w:rsidRPr="003B2488" w:rsidRDefault="00BC1A62">
      <w:pPr>
        <w:pStyle w:val="ListParagraph"/>
        <w:numPr>
          <w:ilvl w:val="0"/>
          <w:numId w:val="74"/>
        </w:numPr>
        <w:spacing w:after="0" w:line="360" w:lineRule="auto"/>
        <w:jc w:val="both"/>
        <w:rPr>
          <w:rFonts w:ascii="Times New Roman" w:hAnsi="Times New Roman" w:cs="Times New Roman"/>
          <w:sz w:val="26"/>
          <w:szCs w:val="26"/>
        </w:rPr>
      </w:pPr>
      <w:r w:rsidRPr="00DB64B4">
        <w:rPr>
          <w:rFonts w:ascii="Times New Roman" w:hAnsi="Times New Roman" w:cs="Times New Roman"/>
          <w:sz w:val="24"/>
          <w:szCs w:val="24"/>
        </w:rPr>
        <w:t>The Tamil Nadu Land Consolidation (for Special Projects) Act, 2023</w:t>
      </w:r>
    </w:p>
    <w:p w14:paraId="5B90A780" w14:textId="005CA2DF" w:rsidR="003B2488" w:rsidRPr="00DB64B4" w:rsidRDefault="003B2488">
      <w:pPr>
        <w:pStyle w:val="ListParagraph"/>
        <w:numPr>
          <w:ilvl w:val="0"/>
          <w:numId w:val="74"/>
        </w:numPr>
        <w:spacing w:after="0" w:line="360" w:lineRule="auto"/>
        <w:jc w:val="both"/>
        <w:rPr>
          <w:rFonts w:ascii="Times New Roman" w:hAnsi="Times New Roman" w:cs="Times New Roman"/>
          <w:sz w:val="26"/>
          <w:szCs w:val="26"/>
        </w:rPr>
      </w:pPr>
      <w:r>
        <w:rPr>
          <w:rFonts w:ascii="Times New Roman" w:hAnsi="Times New Roman" w:cs="Times New Roman"/>
          <w:sz w:val="24"/>
          <w:szCs w:val="24"/>
        </w:rPr>
        <w:t>The Tamil Nadu Highways Act, 2001</w:t>
      </w:r>
    </w:p>
    <w:p w14:paraId="749321AF" w14:textId="77777777" w:rsidR="00E855B4" w:rsidRDefault="00E855B4">
      <w:pPr>
        <w:spacing w:after="0" w:line="360" w:lineRule="auto"/>
        <w:ind w:left="360"/>
        <w:jc w:val="both"/>
        <w:rPr>
          <w:rFonts w:ascii="Times New Roman" w:hAnsi="Times New Roman" w:cs="Times New Roman"/>
          <w:sz w:val="24"/>
          <w:szCs w:val="24"/>
        </w:rPr>
      </w:pPr>
    </w:p>
    <w:p w14:paraId="4B803F65"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References:</w:t>
      </w:r>
    </w:p>
    <w:p w14:paraId="120CD33F" w14:textId="77777777" w:rsidR="00E855B4" w:rsidRDefault="00BC1A62">
      <w:pPr>
        <w:pStyle w:val="ListParagraph"/>
        <w:numPr>
          <w:ilvl w:val="0"/>
          <w:numId w:val="7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Salmond on Jurisprudence, by P J Fitzgerald, Sweet &amp; Maxwell, Universal  Law Publishing co pvt ltd, 2016</w:t>
      </w:r>
    </w:p>
    <w:p w14:paraId="1110CB4A" w14:textId="77777777" w:rsidR="00E855B4" w:rsidRDefault="00BC1A62">
      <w:pPr>
        <w:pStyle w:val="ListParagraph"/>
        <w:numPr>
          <w:ilvl w:val="0"/>
          <w:numId w:val="7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Right to property i</w:t>
      </w:r>
      <w:r>
        <w:rPr>
          <w:rFonts w:ascii="Times New Roman" w:hAnsi="Times New Roman" w:cs="Times New Roman"/>
          <w:sz w:val="24"/>
          <w:szCs w:val="24"/>
        </w:rPr>
        <w:t xml:space="preserve">n India by Naveen Sharma, Deep &amp; Deep Publications </w:t>
      </w:r>
    </w:p>
    <w:p w14:paraId="4C53A096" w14:textId="77777777" w:rsidR="00E855B4" w:rsidRDefault="00BC1A62">
      <w:pPr>
        <w:pStyle w:val="ListParagraph"/>
        <w:numPr>
          <w:ilvl w:val="0"/>
          <w:numId w:val="7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Baden Powell, “The Land Systems of British India”, 1892</w:t>
      </w:r>
    </w:p>
    <w:p w14:paraId="3F447801" w14:textId="77777777" w:rsidR="00E855B4" w:rsidRDefault="00BC1A62">
      <w:pPr>
        <w:pStyle w:val="ListParagraph"/>
        <w:numPr>
          <w:ilvl w:val="0"/>
          <w:numId w:val="7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Land Reforms in India by M. L. Dantwala, 66 Int'l Lab. Rev. 419 1952, heinonline </w:t>
      </w:r>
    </w:p>
    <w:p w14:paraId="40BC8C37" w14:textId="77777777" w:rsidR="00E855B4" w:rsidRDefault="00BC1A62">
      <w:pPr>
        <w:pStyle w:val="ListParagraph"/>
        <w:numPr>
          <w:ilvl w:val="0"/>
          <w:numId w:val="7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Land System in India: A Historical Review, Rekha Bandyopadhyay, Ec</w:t>
      </w:r>
      <w:r>
        <w:rPr>
          <w:rFonts w:ascii="Times New Roman" w:hAnsi="Times New Roman" w:cs="Times New Roman"/>
          <w:sz w:val="24"/>
          <w:szCs w:val="24"/>
        </w:rPr>
        <w:t>onomic and Political Weekly, Vol. 28, No. 52 (Dec. 25, 1993), pp. A149-A155</w:t>
      </w:r>
    </w:p>
    <w:p w14:paraId="1C5BE942" w14:textId="77777777" w:rsidR="00E855B4" w:rsidRDefault="00BC1A62">
      <w:pPr>
        <w:pStyle w:val="ListParagraph"/>
        <w:numPr>
          <w:ilvl w:val="0"/>
          <w:numId w:val="7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Constitutional law of India by H.M.Seervai, Universal Law Publishing, 4</w:t>
      </w:r>
      <w:r>
        <w:rPr>
          <w:rFonts w:ascii="Times New Roman" w:hAnsi="Times New Roman" w:cs="Times New Roman"/>
          <w:sz w:val="24"/>
          <w:szCs w:val="24"/>
          <w:vertAlign w:val="superscript"/>
        </w:rPr>
        <w:t>th</w:t>
      </w:r>
      <w:r>
        <w:rPr>
          <w:rFonts w:ascii="Times New Roman" w:hAnsi="Times New Roman" w:cs="Times New Roman"/>
          <w:sz w:val="24"/>
          <w:szCs w:val="24"/>
        </w:rPr>
        <w:t xml:space="preserve"> edition 2015. </w:t>
      </w:r>
    </w:p>
    <w:p w14:paraId="0D104333" w14:textId="77777777" w:rsidR="00E855B4" w:rsidRDefault="00BC1A62">
      <w:pPr>
        <w:pStyle w:val="ListParagraph"/>
        <w:numPr>
          <w:ilvl w:val="0"/>
          <w:numId w:val="7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Commentary on The Right to Fair Compensation and Transparency in Land Acquisition, Rehabili</w:t>
      </w:r>
      <w:r>
        <w:rPr>
          <w:rFonts w:ascii="Times New Roman" w:hAnsi="Times New Roman" w:cs="Times New Roman"/>
          <w:sz w:val="24"/>
          <w:szCs w:val="24"/>
        </w:rPr>
        <w:t xml:space="preserve">tation and Resettlement Act, 2013, Universal Law Publishing </w:t>
      </w:r>
    </w:p>
    <w:p w14:paraId="43EEB42C" w14:textId="77777777" w:rsidR="00E855B4" w:rsidRDefault="00BC1A62">
      <w:pPr>
        <w:pStyle w:val="ListParagraph"/>
        <w:numPr>
          <w:ilvl w:val="0"/>
          <w:numId w:val="7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New Law Relating to Land Acquisition Rehabilitation &amp; Resettlement, 2013, by Taxmann </w:t>
      </w:r>
    </w:p>
    <w:p w14:paraId="3782E21D" w14:textId="77777777" w:rsidR="00E855B4" w:rsidRDefault="00BC1A62">
      <w:pPr>
        <w:pStyle w:val="ListParagraph"/>
        <w:numPr>
          <w:ilvl w:val="0"/>
          <w:numId w:val="7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Commentary on The New Land Acquisition Act (LARR),2013: Comprehensive Analysis of LARR-13, with Case Laws dia</w:t>
      </w:r>
      <w:r>
        <w:rPr>
          <w:rFonts w:ascii="Times New Roman" w:hAnsi="Times New Roman" w:cs="Times New Roman"/>
          <w:sz w:val="24"/>
          <w:szCs w:val="24"/>
        </w:rPr>
        <w:t>gram and process flow charts by Naveen Kumar Shelar</w:t>
      </w:r>
    </w:p>
    <w:p w14:paraId="33293C1E" w14:textId="77777777" w:rsidR="00E855B4" w:rsidRDefault="00E855B4">
      <w:pPr>
        <w:spacing w:after="0" w:line="360" w:lineRule="auto"/>
        <w:jc w:val="both"/>
        <w:rPr>
          <w:rFonts w:ascii="Times New Roman" w:hAnsi="Times New Roman" w:cs="Times New Roman"/>
          <w:b/>
          <w:sz w:val="24"/>
          <w:szCs w:val="24"/>
        </w:rPr>
      </w:pPr>
    </w:p>
    <w:p w14:paraId="4FF40C9C"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Journals/Articles: </w:t>
      </w:r>
    </w:p>
    <w:p w14:paraId="6094A1F9" w14:textId="77777777" w:rsidR="00E855B4" w:rsidRDefault="00BC1A62">
      <w:pPr>
        <w:pStyle w:val="ListParagraph"/>
        <w:numPr>
          <w:ilvl w:val="0"/>
          <w:numId w:val="7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Indian Law on Special Economic Zone (SEZ) by Mr. Anand Singh</w:t>
      </w:r>
    </w:p>
    <w:p w14:paraId="4116BD7A" w14:textId="77777777" w:rsidR="00E855B4" w:rsidRDefault="00BC1A62">
      <w:pPr>
        <w:pStyle w:val="ListParagraph"/>
        <w:spacing w:after="0" w:line="360" w:lineRule="auto"/>
        <w:jc w:val="both"/>
        <w:rPr>
          <w:rFonts w:ascii="Times New Roman" w:hAnsi="Times New Roman" w:cs="Times New Roman"/>
          <w:sz w:val="24"/>
          <w:szCs w:val="24"/>
        </w:rPr>
      </w:pPr>
      <w:hyperlink r:id="rId20" w:history="1">
        <w:r>
          <w:rPr>
            <w:rStyle w:val="Hyperlink"/>
            <w:rFonts w:ascii="Times New Roman" w:hAnsi="Times New Roman" w:cs="Times New Roman"/>
            <w:sz w:val="24"/>
            <w:szCs w:val="24"/>
          </w:rPr>
          <w:t>https://www.conservationindia.org/resources/facts-about-the-forests-rights-act</w:t>
        </w:r>
      </w:hyperlink>
    </w:p>
    <w:p w14:paraId="206FBA01" w14:textId="77777777" w:rsidR="00E855B4" w:rsidRDefault="00BC1A62">
      <w:pPr>
        <w:pStyle w:val="ListParagraph"/>
        <w:numPr>
          <w:ilvl w:val="0"/>
          <w:numId w:val="7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E. Washburn Hopkins, “Land-Tenure in Ancient India”, Political Science Quarterly, Vol. 13, No. 4 (Dec., 1898), pp. 669-686 available at </w:t>
      </w:r>
      <w:hyperlink r:id="rId21" w:history="1">
        <w:r>
          <w:rPr>
            <w:rStyle w:val="Hyperlink"/>
            <w:rFonts w:ascii="Times New Roman" w:hAnsi="Times New Roman" w:cs="Times New Roman"/>
            <w:sz w:val="24"/>
            <w:szCs w:val="24"/>
          </w:rPr>
          <w:t>http://www.jstor.org/stable/2139978</w:t>
        </w:r>
      </w:hyperlink>
    </w:p>
    <w:p w14:paraId="793F732E" w14:textId="77777777" w:rsidR="00E855B4" w:rsidRDefault="00BC1A62">
      <w:pPr>
        <w:pStyle w:val="ListParagraph"/>
        <w:numPr>
          <w:ilvl w:val="0"/>
          <w:numId w:val="7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Rekha Bandyopadhyay, “Land System in India: A Historical Review”,Economic and Political Weekly, Vol. 28, No. 52 (Dec. 25, 1993), pp. A149-A155 available at </w:t>
      </w:r>
    </w:p>
    <w:p w14:paraId="12329C1B" w14:textId="77777777" w:rsidR="00E855B4" w:rsidRDefault="00BC1A62">
      <w:pPr>
        <w:pStyle w:val="ListParagraph"/>
        <w:spacing w:after="0" w:line="360" w:lineRule="auto"/>
        <w:jc w:val="both"/>
        <w:rPr>
          <w:rFonts w:ascii="Times New Roman" w:hAnsi="Times New Roman" w:cs="Times New Roman"/>
          <w:sz w:val="24"/>
          <w:szCs w:val="24"/>
        </w:rPr>
      </w:pPr>
      <w:hyperlink r:id="rId22" w:history="1">
        <w:r>
          <w:rPr>
            <w:rStyle w:val="Hyperlink"/>
            <w:rFonts w:ascii="Times New Roman" w:hAnsi="Times New Roman" w:cs="Times New Roman"/>
            <w:sz w:val="24"/>
            <w:szCs w:val="24"/>
          </w:rPr>
          <w:t>http://www.jstor.org/stable/4400592</w:t>
        </w:r>
      </w:hyperlink>
    </w:p>
    <w:p w14:paraId="3A9B7CF8" w14:textId="77777777" w:rsidR="00E855B4" w:rsidRDefault="00BC1A62">
      <w:pPr>
        <w:pStyle w:val="ListParagraph"/>
        <w:numPr>
          <w:ilvl w:val="0"/>
          <w:numId w:val="77"/>
        </w:numPr>
        <w:spacing w:after="0" w:line="360" w:lineRule="auto"/>
        <w:jc w:val="both"/>
        <w:rPr>
          <w:rStyle w:val="Hyperlink"/>
          <w:rFonts w:ascii="Times New Roman" w:hAnsi="Times New Roman" w:cs="Times New Roman"/>
          <w:sz w:val="24"/>
          <w:szCs w:val="24"/>
        </w:rPr>
      </w:pPr>
      <w:r>
        <w:rPr>
          <w:rFonts w:ascii="Times New Roman" w:hAnsi="Times New Roman" w:cs="Times New Roman"/>
          <w:sz w:val="24"/>
          <w:szCs w:val="24"/>
        </w:rPr>
        <w:t>B. H. Baden-Powell, “The Origin of Village Land-Tenures in India”, The Journal of the Royal Asiatic Society of Great Britain and Ireland, (Jul., 1898), pp. 605-616Cambridge Universi</w:t>
      </w:r>
      <w:r>
        <w:rPr>
          <w:rFonts w:ascii="Times New Roman" w:hAnsi="Times New Roman" w:cs="Times New Roman"/>
          <w:sz w:val="24"/>
          <w:szCs w:val="24"/>
        </w:rPr>
        <w:t xml:space="preserve">ty Press, available at </w:t>
      </w:r>
      <w:hyperlink r:id="rId23" w:history="1">
        <w:r>
          <w:rPr>
            <w:rStyle w:val="Hyperlink"/>
            <w:rFonts w:ascii="Times New Roman" w:hAnsi="Times New Roman" w:cs="Times New Roman"/>
            <w:sz w:val="24"/>
            <w:szCs w:val="24"/>
          </w:rPr>
          <w:t>http://www.jstor.org/stable/25208012</w:t>
        </w:r>
      </w:hyperlink>
    </w:p>
    <w:p w14:paraId="7A1602AB" w14:textId="77777777" w:rsidR="00E855B4" w:rsidRDefault="00E855B4">
      <w:pPr>
        <w:spacing w:after="0" w:line="360" w:lineRule="auto"/>
        <w:jc w:val="both"/>
        <w:rPr>
          <w:rStyle w:val="Hyperlink"/>
          <w:rFonts w:ascii="Times New Roman" w:hAnsi="Times New Roman" w:cs="Times New Roman"/>
          <w:sz w:val="24"/>
          <w:szCs w:val="24"/>
        </w:rPr>
      </w:pPr>
    </w:p>
    <w:p w14:paraId="4A8C4BF4" w14:textId="32568B27" w:rsidR="00E855B4" w:rsidRPr="00DB64B4" w:rsidRDefault="00BC1A62">
      <w:pPr>
        <w:spacing w:after="0" w:line="360" w:lineRule="auto"/>
        <w:jc w:val="both"/>
        <w:rPr>
          <w:rStyle w:val="Hyperlink"/>
          <w:rFonts w:ascii="Times New Roman" w:hAnsi="Times New Roman" w:cs="Times New Roman"/>
          <w:b/>
          <w:color w:val="auto"/>
          <w:sz w:val="24"/>
          <w:szCs w:val="24"/>
          <w:u w:val="none"/>
        </w:rPr>
      </w:pPr>
      <w:r>
        <w:rPr>
          <w:rStyle w:val="Hyperlink"/>
          <w:rFonts w:ascii="Times New Roman" w:hAnsi="Times New Roman" w:cs="Times New Roman"/>
          <w:b/>
          <w:color w:val="auto"/>
          <w:sz w:val="24"/>
          <w:szCs w:val="24"/>
          <w:u w:val="none"/>
        </w:rPr>
        <w:t>Case laws for reference:</w:t>
      </w:r>
    </w:p>
    <w:p w14:paraId="034AAF41" w14:textId="77777777" w:rsidR="00E855B4" w:rsidRDefault="00BC1A62">
      <w:pPr>
        <w:pStyle w:val="ListParagraph"/>
        <w:numPr>
          <w:ilvl w:val="0"/>
          <w:numId w:val="85"/>
        </w:numPr>
        <w:spacing w:after="0" w:line="360" w:lineRule="auto"/>
        <w:jc w:val="both"/>
        <w:rPr>
          <w:rStyle w:val="Hyperlink"/>
          <w:rFonts w:ascii="Times New Roman" w:hAnsi="Times New Roman" w:cs="Times New Roman"/>
          <w:color w:val="auto"/>
          <w:sz w:val="24"/>
          <w:szCs w:val="24"/>
          <w:u w:val="none"/>
        </w:rPr>
      </w:pPr>
      <w:r>
        <w:rPr>
          <w:rStyle w:val="Hyperlink"/>
          <w:rFonts w:ascii="Times New Roman" w:hAnsi="Times New Roman" w:cs="Times New Roman"/>
          <w:color w:val="auto"/>
          <w:sz w:val="24"/>
          <w:szCs w:val="24"/>
          <w:u w:val="none"/>
        </w:rPr>
        <w:t>Putchalapalli Venkata Subbareddi vs Duvvuru Papireddi And Anr, 1957CRILJ923</w:t>
      </w:r>
    </w:p>
    <w:p w14:paraId="6331FB65" w14:textId="77777777" w:rsidR="00E855B4" w:rsidRDefault="00BC1A62">
      <w:pPr>
        <w:pStyle w:val="ListParagraph"/>
        <w:numPr>
          <w:ilvl w:val="0"/>
          <w:numId w:val="85"/>
        </w:numPr>
        <w:spacing w:after="0" w:line="360" w:lineRule="auto"/>
        <w:jc w:val="both"/>
        <w:rPr>
          <w:rStyle w:val="Hyperlink"/>
          <w:rFonts w:ascii="Times New Roman" w:hAnsi="Times New Roman" w:cs="Times New Roman"/>
          <w:color w:val="auto"/>
          <w:sz w:val="24"/>
          <w:szCs w:val="24"/>
          <w:u w:val="none"/>
        </w:rPr>
      </w:pPr>
      <w:r>
        <w:rPr>
          <w:rStyle w:val="Hyperlink"/>
          <w:rFonts w:ascii="Times New Roman" w:hAnsi="Times New Roman" w:cs="Times New Roman"/>
          <w:color w:val="auto"/>
          <w:sz w:val="24"/>
          <w:szCs w:val="24"/>
          <w:u w:val="none"/>
        </w:rPr>
        <w:t>Pavadi Pathan And Anr. vs Ramaswami Chett</w:t>
      </w:r>
      <w:r>
        <w:rPr>
          <w:rStyle w:val="Hyperlink"/>
          <w:rFonts w:ascii="Times New Roman" w:hAnsi="Times New Roman" w:cs="Times New Roman"/>
          <w:color w:val="auto"/>
          <w:sz w:val="24"/>
          <w:szCs w:val="24"/>
          <w:u w:val="none"/>
        </w:rPr>
        <w:t>y And Ors., 25 M.L.J . 578</w:t>
      </w:r>
    </w:p>
    <w:p w14:paraId="0F864709" w14:textId="77777777" w:rsidR="00E855B4" w:rsidRDefault="00BC1A62">
      <w:pPr>
        <w:pStyle w:val="ListParagraph"/>
        <w:numPr>
          <w:ilvl w:val="0"/>
          <w:numId w:val="85"/>
        </w:numPr>
        <w:spacing w:after="0" w:line="360" w:lineRule="auto"/>
        <w:jc w:val="both"/>
        <w:rPr>
          <w:rStyle w:val="Hyperlink"/>
          <w:rFonts w:ascii="Times New Roman" w:hAnsi="Times New Roman" w:cs="Times New Roman"/>
          <w:color w:val="auto"/>
          <w:sz w:val="24"/>
          <w:szCs w:val="24"/>
          <w:u w:val="none"/>
        </w:rPr>
      </w:pPr>
      <w:r>
        <w:rPr>
          <w:rStyle w:val="Hyperlink"/>
          <w:rFonts w:ascii="Times New Roman" w:hAnsi="Times New Roman" w:cs="Times New Roman"/>
          <w:color w:val="auto"/>
          <w:sz w:val="24"/>
          <w:szCs w:val="24"/>
          <w:u w:val="none"/>
        </w:rPr>
        <w:t>A. Suryanarayana vs A. Patanna And Eight Ors., 24 M.L.J., 659</w:t>
      </w:r>
    </w:p>
    <w:p w14:paraId="2D5FD99F" w14:textId="77777777" w:rsidR="00E855B4" w:rsidRDefault="00BC1A62">
      <w:pPr>
        <w:pStyle w:val="ListParagraph"/>
        <w:numPr>
          <w:ilvl w:val="0"/>
          <w:numId w:val="85"/>
        </w:numPr>
        <w:spacing w:after="0" w:line="360" w:lineRule="auto"/>
        <w:jc w:val="both"/>
        <w:rPr>
          <w:rStyle w:val="Hyperlink"/>
          <w:rFonts w:ascii="Times New Roman" w:hAnsi="Times New Roman" w:cs="Times New Roman"/>
          <w:color w:val="auto"/>
          <w:sz w:val="24"/>
          <w:szCs w:val="24"/>
          <w:u w:val="none"/>
        </w:rPr>
      </w:pPr>
      <w:r>
        <w:rPr>
          <w:rStyle w:val="Hyperlink"/>
          <w:rFonts w:ascii="Times New Roman" w:hAnsi="Times New Roman" w:cs="Times New Roman"/>
          <w:color w:val="auto"/>
          <w:sz w:val="24"/>
          <w:szCs w:val="24"/>
          <w:u w:val="none"/>
        </w:rPr>
        <w:t>Sundarammal And Pachalla Doraiswami ... vs Sri Mahant Prayaga Dosjee Varu, 39 MLJ 597</w:t>
      </w:r>
    </w:p>
    <w:p w14:paraId="512C68D3" w14:textId="77777777" w:rsidR="00E855B4" w:rsidRDefault="00BC1A62">
      <w:pPr>
        <w:pStyle w:val="ListParagraph"/>
        <w:numPr>
          <w:ilvl w:val="0"/>
          <w:numId w:val="85"/>
        </w:numPr>
        <w:spacing w:after="0" w:line="360" w:lineRule="auto"/>
        <w:jc w:val="both"/>
        <w:rPr>
          <w:rStyle w:val="Hyperlink"/>
          <w:rFonts w:ascii="Times New Roman" w:hAnsi="Times New Roman" w:cs="Times New Roman"/>
          <w:color w:val="auto"/>
          <w:sz w:val="24"/>
          <w:szCs w:val="24"/>
          <w:u w:val="none"/>
        </w:rPr>
      </w:pPr>
      <w:r>
        <w:rPr>
          <w:rStyle w:val="Hyperlink"/>
          <w:rFonts w:ascii="Times New Roman" w:hAnsi="Times New Roman" w:cs="Times New Roman"/>
          <w:color w:val="auto"/>
          <w:sz w:val="24"/>
          <w:szCs w:val="24"/>
          <w:u w:val="none"/>
        </w:rPr>
        <w:t>M/S. Sesa Sterlite Ltd vs Orissa Electricity Regulatory Comm &amp; ... on 25 April, 2</w:t>
      </w:r>
      <w:r>
        <w:rPr>
          <w:rStyle w:val="Hyperlink"/>
          <w:rFonts w:ascii="Times New Roman" w:hAnsi="Times New Roman" w:cs="Times New Roman"/>
          <w:color w:val="auto"/>
          <w:sz w:val="24"/>
          <w:szCs w:val="24"/>
          <w:u w:val="none"/>
        </w:rPr>
        <w:t>014</w:t>
      </w:r>
    </w:p>
    <w:p w14:paraId="2FBE4C1B" w14:textId="77777777" w:rsidR="00E855B4" w:rsidRDefault="00BC1A62">
      <w:pPr>
        <w:pStyle w:val="ListParagraph"/>
        <w:numPr>
          <w:ilvl w:val="0"/>
          <w:numId w:val="85"/>
        </w:numPr>
        <w:spacing w:after="0" w:line="360" w:lineRule="auto"/>
        <w:jc w:val="both"/>
        <w:rPr>
          <w:rStyle w:val="Hyperlink"/>
          <w:rFonts w:ascii="Times New Roman" w:hAnsi="Times New Roman" w:cs="Times New Roman"/>
          <w:color w:val="auto"/>
          <w:sz w:val="24"/>
          <w:szCs w:val="24"/>
          <w:u w:val="none"/>
        </w:rPr>
      </w:pPr>
      <w:r>
        <w:rPr>
          <w:rStyle w:val="Hyperlink"/>
          <w:rFonts w:ascii="Times New Roman" w:hAnsi="Times New Roman" w:cs="Times New Roman"/>
          <w:color w:val="auto"/>
          <w:sz w:val="24"/>
          <w:szCs w:val="24"/>
          <w:u w:val="none"/>
        </w:rPr>
        <w:t xml:space="preserve">  M/s.Vedanta Limited And Another vs National Aluminium Company Limited ... on 26 March, 2019 AIRONLINE 2019 ORI 248 </w:t>
      </w:r>
    </w:p>
    <w:p w14:paraId="327A7F67" w14:textId="77777777" w:rsidR="00E855B4" w:rsidRDefault="00BC1A62">
      <w:pPr>
        <w:pStyle w:val="ListParagraph"/>
        <w:numPr>
          <w:ilvl w:val="0"/>
          <w:numId w:val="85"/>
        </w:numPr>
        <w:spacing w:after="0" w:line="360" w:lineRule="auto"/>
        <w:jc w:val="both"/>
        <w:rPr>
          <w:rStyle w:val="Hyperlink"/>
          <w:rFonts w:ascii="Times New Roman" w:hAnsi="Times New Roman" w:cs="Times New Roman"/>
          <w:color w:val="auto"/>
          <w:sz w:val="24"/>
          <w:szCs w:val="24"/>
          <w:u w:val="none"/>
        </w:rPr>
      </w:pPr>
      <w:r>
        <w:rPr>
          <w:rStyle w:val="Hyperlink"/>
          <w:rFonts w:ascii="Times New Roman" w:hAnsi="Times New Roman" w:cs="Times New Roman"/>
          <w:color w:val="auto"/>
          <w:sz w:val="24"/>
          <w:szCs w:val="24"/>
          <w:u w:val="none"/>
        </w:rPr>
        <w:t>M/s Consolidated Construction ... vs The Assistant Commissioner (Ct) on 28 February, 2023</w:t>
      </w:r>
    </w:p>
    <w:p w14:paraId="207652DC" w14:textId="77777777" w:rsidR="00E855B4" w:rsidRDefault="00BC1A62">
      <w:pPr>
        <w:pStyle w:val="ListParagraph"/>
        <w:numPr>
          <w:ilvl w:val="0"/>
          <w:numId w:val="85"/>
        </w:numPr>
        <w:spacing w:after="0" w:line="360" w:lineRule="auto"/>
        <w:jc w:val="both"/>
        <w:rPr>
          <w:rStyle w:val="Hyperlink"/>
          <w:rFonts w:ascii="Times New Roman" w:hAnsi="Times New Roman" w:cs="Times New Roman"/>
          <w:color w:val="auto"/>
          <w:sz w:val="24"/>
          <w:szCs w:val="24"/>
          <w:u w:val="none"/>
        </w:rPr>
      </w:pPr>
      <w:r>
        <w:rPr>
          <w:rStyle w:val="Hyperlink"/>
          <w:rFonts w:ascii="Times New Roman" w:hAnsi="Times New Roman" w:cs="Times New Roman"/>
          <w:color w:val="auto"/>
          <w:sz w:val="24"/>
          <w:szCs w:val="24"/>
          <w:u w:val="none"/>
        </w:rPr>
        <w:t>Biomedical Life science Pvt vs Union Of Indi</w:t>
      </w:r>
      <w:r>
        <w:rPr>
          <w:rStyle w:val="Hyperlink"/>
          <w:rFonts w:ascii="Times New Roman" w:hAnsi="Times New Roman" w:cs="Times New Roman"/>
          <w:color w:val="auto"/>
          <w:sz w:val="24"/>
          <w:szCs w:val="24"/>
          <w:u w:val="none"/>
        </w:rPr>
        <w:t xml:space="preserve">a Through on 3 July, 2013    </w:t>
      </w:r>
    </w:p>
    <w:p w14:paraId="76557D7D" w14:textId="77777777" w:rsidR="00E855B4" w:rsidRDefault="00BC1A62">
      <w:pPr>
        <w:pStyle w:val="ListParagraph"/>
        <w:numPr>
          <w:ilvl w:val="0"/>
          <w:numId w:val="85"/>
        </w:numPr>
        <w:spacing w:after="0" w:line="360" w:lineRule="auto"/>
        <w:jc w:val="both"/>
        <w:rPr>
          <w:rStyle w:val="Hyperlink"/>
          <w:rFonts w:ascii="Times New Roman" w:hAnsi="Times New Roman" w:cs="Times New Roman"/>
          <w:color w:val="auto"/>
          <w:sz w:val="24"/>
          <w:szCs w:val="24"/>
          <w:u w:val="none"/>
        </w:rPr>
      </w:pPr>
      <w:r>
        <w:rPr>
          <w:rStyle w:val="Hyperlink"/>
          <w:rFonts w:ascii="Times New Roman" w:hAnsi="Times New Roman" w:cs="Times New Roman"/>
          <w:color w:val="auto"/>
          <w:sz w:val="24"/>
          <w:szCs w:val="24"/>
          <w:u w:val="none"/>
        </w:rPr>
        <w:t>M.Haridass vs The State Of Tamil Nadu Rep. By Its on 3 June, 2008</w:t>
      </w:r>
    </w:p>
    <w:p w14:paraId="48BC0DC2" w14:textId="77777777" w:rsidR="00E855B4" w:rsidRDefault="00BC1A62">
      <w:pPr>
        <w:pStyle w:val="ListParagraph"/>
        <w:numPr>
          <w:ilvl w:val="0"/>
          <w:numId w:val="85"/>
        </w:numPr>
        <w:spacing w:after="0" w:line="360" w:lineRule="auto"/>
        <w:jc w:val="both"/>
        <w:rPr>
          <w:rStyle w:val="Hyperlink"/>
          <w:rFonts w:ascii="Times New Roman" w:hAnsi="Times New Roman" w:cs="Times New Roman"/>
          <w:color w:val="auto"/>
          <w:sz w:val="24"/>
          <w:szCs w:val="24"/>
          <w:u w:val="none"/>
        </w:rPr>
      </w:pPr>
      <w:r>
        <w:rPr>
          <w:rStyle w:val="Hyperlink"/>
          <w:rFonts w:ascii="Times New Roman" w:hAnsi="Times New Roman" w:cs="Times New Roman"/>
          <w:color w:val="auto"/>
          <w:sz w:val="24"/>
          <w:szCs w:val="24"/>
          <w:u w:val="none"/>
        </w:rPr>
        <w:t>M/s. L &amp; T Hydrocarbon Engineering ... vs Union Of India on 19 January, 2021</w:t>
      </w:r>
    </w:p>
    <w:p w14:paraId="7168B44C" w14:textId="77777777" w:rsidR="00E855B4" w:rsidRDefault="00BC1A62">
      <w:pPr>
        <w:pStyle w:val="ListParagraph"/>
        <w:numPr>
          <w:ilvl w:val="0"/>
          <w:numId w:val="85"/>
        </w:numPr>
        <w:spacing w:after="0" w:line="360" w:lineRule="auto"/>
        <w:jc w:val="both"/>
        <w:rPr>
          <w:rStyle w:val="Hyperlink"/>
          <w:rFonts w:ascii="Times New Roman" w:hAnsi="Times New Roman" w:cs="Times New Roman"/>
          <w:color w:val="auto"/>
          <w:sz w:val="24"/>
          <w:szCs w:val="24"/>
          <w:u w:val="none"/>
        </w:rPr>
      </w:pPr>
      <w:r>
        <w:rPr>
          <w:rStyle w:val="Hyperlink"/>
          <w:rFonts w:ascii="Times New Roman" w:hAnsi="Times New Roman" w:cs="Times New Roman"/>
          <w:color w:val="auto"/>
          <w:sz w:val="24"/>
          <w:szCs w:val="24"/>
          <w:u w:val="none"/>
        </w:rPr>
        <w:t xml:space="preserve">M/s. Ranganath Properties Pvt. Ltd And ... vs Phoenix Tech Zone Pvt. Ltd.And 2 </w:t>
      </w:r>
      <w:r>
        <w:rPr>
          <w:rStyle w:val="Hyperlink"/>
          <w:rFonts w:ascii="Times New Roman" w:hAnsi="Times New Roman" w:cs="Times New Roman"/>
          <w:color w:val="auto"/>
          <w:sz w:val="24"/>
          <w:szCs w:val="24"/>
          <w:u w:val="none"/>
        </w:rPr>
        <w:t>Others on 2 March, 2023</w:t>
      </w:r>
    </w:p>
    <w:p w14:paraId="58D9CC3B" w14:textId="77777777" w:rsidR="00E855B4" w:rsidRDefault="00BC1A62">
      <w:pPr>
        <w:pStyle w:val="ListParagraph"/>
        <w:numPr>
          <w:ilvl w:val="0"/>
          <w:numId w:val="85"/>
        </w:numPr>
        <w:spacing w:after="0" w:line="360" w:lineRule="auto"/>
        <w:jc w:val="both"/>
        <w:rPr>
          <w:rStyle w:val="Hyperlink"/>
          <w:rFonts w:ascii="Times New Roman" w:hAnsi="Times New Roman" w:cs="Times New Roman"/>
          <w:color w:val="auto"/>
          <w:sz w:val="24"/>
          <w:szCs w:val="24"/>
          <w:u w:val="none"/>
        </w:rPr>
      </w:pPr>
      <w:r>
        <w:rPr>
          <w:rStyle w:val="Hyperlink"/>
          <w:rFonts w:ascii="Times New Roman" w:hAnsi="Times New Roman" w:cs="Times New Roman"/>
          <w:color w:val="auto"/>
          <w:sz w:val="24"/>
          <w:szCs w:val="24"/>
          <w:u w:val="none"/>
        </w:rPr>
        <w:t xml:space="preserve"> Cambay Sez Hotels Pvt Ltd vs Board Of Approval For Special Economic ... on 20 April, 2020  </w:t>
      </w:r>
    </w:p>
    <w:p w14:paraId="367CE0C1" w14:textId="77777777" w:rsidR="00E855B4" w:rsidRDefault="00BC1A62">
      <w:pPr>
        <w:pStyle w:val="ListParagraph"/>
        <w:numPr>
          <w:ilvl w:val="0"/>
          <w:numId w:val="85"/>
        </w:numPr>
        <w:spacing w:after="0" w:line="360" w:lineRule="auto"/>
        <w:jc w:val="both"/>
        <w:rPr>
          <w:rStyle w:val="Hyperlink"/>
          <w:rFonts w:ascii="Times New Roman" w:hAnsi="Times New Roman" w:cs="Times New Roman"/>
          <w:color w:val="auto"/>
          <w:sz w:val="24"/>
          <w:szCs w:val="24"/>
          <w:u w:val="none"/>
        </w:rPr>
      </w:pPr>
      <w:r>
        <w:rPr>
          <w:rStyle w:val="Hyperlink"/>
          <w:rFonts w:ascii="Times New Roman" w:hAnsi="Times New Roman" w:cs="Times New Roman"/>
          <w:color w:val="auto"/>
          <w:sz w:val="24"/>
          <w:szCs w:val="24"/>
          <w:u w:val="none"/>
        </w:rPr>
        <w:t xml:space="preserve"> State Of Kerala Represented By ... vs Sunil J Arackalan on 14 February, 2022</w:t>
      </w:r>
    </w:p>
    <w:p w14:paraId="6FC72679" w14:textId="77777777" w:rsidR="00E855B4" w:rsidRDefault="00BC1A62">
      <w:pPr>
        <w:pStyle w:val="ListParagraph"/>
        <w:numPr>
          <w:ilvl w:val="0"/>
          <w:numId w:val="85"/>
        </w:numPr>
        <w:spacing w:after="0" w:line="360" w:lineRule="auto"/>
        <w:jc w:val="both"/>
        <w:rPr>
          <w:rStyle w:val="Hyperlink"/>
          <w:rFonts w:ascii="Times New Roman" w:hAnsi="Times New Roman" w:cs="Times New Roman"/>
          <w:color w:val="auto"/>
          <w:sz w:val="24"/>
          <w:szCs w:val="24"/>
          <w:u w:val="none"/>
        </w:rPr>
      </w:pPr>
      <w:r>
        <w:rPr>
          <w:rStyle w:val="Hyperlink"/>
          <w:rFonts w:ascii="Times New Roman" w:hAnsi="Times New Roman" w:cs="Times New Roman"/>
          <w:color w:val="auto"/>
          <w:sz w:val="24"/>
          <w:szCs w:val="24"/>
          <w:u w:val="none"/>
        </w:rPr>
        <w:t xml:space="preserve"> Shri Manohar Patel R vs Union Of India on 19 July, 2022</w:t>
      </w:r>
    </w:p>
    <w:p w14:paraId="461BF268" w14:textId="77777777" w:rsidR="00E855B4" w:rsidRDefault="00BC1A62">
      <w:pPr>
        <w:pStyle w:val="ListParagraph"/>
        <w:numPr>
          <w:ilvl w:val="0"/>
          <w:numId w:val="85"/>
        </w:numPr>
        <w:spacing w:after="0" w:line="360" w:lineRule="auto"/>
        <w:jc w:val="both"/>
        <w:rPr>
          <w:rStyle w:val="Hyperlink"/>
          <w:rFonts w:ascii="Times New Roman" w:hAnsi="Times New Roman" w:cs="Times New Roman"/>
          <w:color w:val="auto"/>
          <w:sz w:val="24"/>
          <w:szCs w:val="24"/>
          <w:u w:val="none"/>
        </w:rPr>
      </w:pPr>
      <w:r>
        <w:rPr>
          <w:rStyle w:val="Hyperlink"/>
          <w:rFonts w:ascii="Times New Roman" w:hAnsi="Times New Roman" w:cs="Times New Roman"/>
          <w:color w:val="auto"/>
          <w:sz w:val="24"/>
          <w:szCs w:val="24"/>
          <w:u w:val="none"/>
        </w:rPr>
        <w:lastRenderedPageBreak/>
        <w:t xml:space="preserve"> Abd</w:t>
      </w:r>
      <w:r>
        <w:rPr>
          <w:rStyle w:val="Hyperlink"/>
          <w:rFonts w:ascii="Times New Roman" w:hAnsi="Times New Roman" w:cs="Times New Roman"/>
          <w:color w:val="auto"/>
          <w:sz w:val="24"/>
          <w:szCs w:val="24"/>
          <w:u w:val="none"/>
        </w:rPr>
        <w:t>ul Manaf P.M vs State Of Kerala on 5 January, 2024</w:t>
      </w:r>
    </w:p>
    <w:p w14:paraId="392F62C3" w14:textId="77777777" w:rsidR="00E855B4" w:rsidRDefault="00BC1A62">
      <w:pPr>
        <w:pStyle w:val="ListParagraph"/>
        <w:numPr>
          <w:ilvl w:val="0"/>
          <w:numId w:val="85"/>
        </w:numPr>
        <w:spacing w:after="0" w:line="360" w:lineRule="auto"/>
        <w:jc w:val="both"/>
        <w:rPr>
          <w:rStyle w:val="Hyperlink"/>
          <w:rFonts w:ascii="Times New Roman" w:hAnsi="Times New Roman" w:cs="Times New Roman"/>
          <w:color w:val="auto"/>
          <w:sz w:val="24"/>
          <w:szCs w:val="24"/>
          <w:u w:val="none"/>
        </w:rPr>
      </w:pPr>
      <w:r>
        <w:rPr>
          <w:rStyle w:val="Hyperlink"/>
          <w:rFonts w:ascii="Times New Roman" w:hAnsi="Times New Roman" w:cs="Times New Roman"/>
          <w:color w:val="auto"/>
          <w:sz w:val="24"/>
          <w:szCs w:val="24"/>
          <w:u w:val="none"/>
        </w:rPr>
        <w:t xml:space="preserve"> V.P.Denny vs Union Of India on 8 September, 2020</w:t>
      </w:r>
    </w:p>
    <w:p w14:paraId="69ECAAA7" w14:textId="77777777" w:rsidR="00E855B4" w:rsidRDefault="00BC1A62">
      <w:pPr>
        <w:pStyle w:val="ListParagraph"/>
        <w:numPr>
          <w:ilvl w:val="0"/>
          <w:numId w:val="85"/>
        </w:numPr>
        <w:spacing w:after="0" w:line="360" w:lineRule="auto"/>
        <w:jc w:val="both"/>
        <w:rPr>
          <w:rStyle w:val="Hyperlink"/>
          <w:rFonts w:ascii="Times New Roman" w:hAnsi="Times New Roman" w:cs="Times New Roman"/>
          <w:sz w:val="24"/>
          <w:szCs w:val="24"/>
        </w:rPr>
      </w:pPr>
      <w:r>
        <w:rPr>
          <w:rStyle w:val="Hyperlink"/>
          <w:rFonts w:ascii="Times New Roman" w:hAnsi="Times New Roman" w:cs="Times New Roman"/>
          <w:color w:val="auto"/>
          <w:sz w:val="24"/>
          <w:szCs w:val="24"/>
          <w:u w:val="none"/>
        </w:rPr>
        <w:t>N Ananda Reddy vs The State Of Andhra Pradesh, on 1 September, 2021</w:t>
      </w:r>
    </w:p>
    <w:p w14:paraId="375BC460" w14:textId="77777777" w:rsidR="00E855B4" w:rsidRDefault="00BC1A62">
      <w:pPr>
        <w:pStyle w:val="ListParagraph"/>
        <w:numPr>
          <w:ilvl w:val="0"/>
          <w:numId w:val="85"/>
        </w:numPr>
        <w:spacing w:after="0" w:line="360" w:lineRule="auto"/>
        <w:jc w:val="both"/>
        <w:rPr>
          <w:rStyle w:val="Hyperlink"/>
          <w:rFonts w:ascii="Times New Roman" w:hAnsi="Times New Roman" w:cs="Times New Roman"/>
          <w:sz w:val="24"/>
          <w:szCs w:val="24"/>
        </w:rPr>
      </w:pPr>
      <w:r>
        <w:rPr>
          <w:rStyle w:val="Hyperlink"/>
          <w:rFonts w:ascii="Times New Roman" w:hAnsi="Times New Roman" w:cs="Times New Roman"/>
          <w:color w:val="auto"/>
          <w:sz w:val="24"/>
          <w:szCs w:val="24"/>
          <w:u w:val="none"/>
        </w:rPr>
        <w:t xml:space="preserve">J.Deepak vs The Secretary To Government on 24 November, 2021                                                                                                                                                                                    </w:t>
      </w:r>
    </w:p>
    <w:p w14:paraId="56896C71" w14:textId="77777777" w:rsidR="00E855B4" w:rsidRDefault="00E855B4">
      <w:pPr>
        <w:spacing w:after="0" w:line="360" w:lineRule="auto"/>
        <w:jc w:val="both"/>
        <w:rPr>
          <w:rFonts w:ascii="Times New Roman" w:hAnsi="Times New Roman" w:cs="Times New Roman"/>
          <w:b/>
          <w:sz w:val="24"/>
          <w:szCs w:val="24"/>
        </w:rPr>
      </w:pPr>
    </w:p>
    <w:p w14:paraId="71121585"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Learning outco</w:t>
      </w:r>
      <w:r>
        <w:rPr>
          <w:rFonts w:ascii="Times New Roman" w:hAnsi="Times New Roman" w:cs="Times New Roman"/>
          <w:b/>
          <w:sz w:val="24"/>
          <w:szCs w:val="24"/>
        </w:rPr>
        <w:t>me:</w:t>
      </w:r>
    </w:p>
    <w:p w14:paraId="25C28B9E" w14:textId="3D252D69" w:rsidR="00E855B4" w:rsidRPr="00DB64B4" w:rsidRDefault="00BC1A62" w:rsidP="00DB64B4">
      <w:pPr>
        <w:shd w:val="clear" w:color="auto" w:fill="FFFFFF"/>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On successful completion of this course, students will be able to:</w:t>
      </w:r>
    </w:p>
    <w:p w14:paraId="33730112" w14:textId="77777777" w:rsidR="00E855B4" w:rsidRDefault="00BC1A62">
      <w:pPr>
        <w:pStyle w:val="ListParagraph"/>
        <w:numPr>
          <w:ilvl w:val="0"/>
          <w:numId w:val="75"/>
        </w:numPr>
        <w:spacing w:after="0" w:line="360" w:lineRule="auto"/>
        <w:ind w:left="284" w:hanging="284"/>
        <w:jc w:val="both"/>
        <w:rPr>
          <w:rFonts w:ascii="Times New Roman" w:hAnsi="Times New Roman" w:cs="Times New Roman"/>
          <w:sz w:val="24"/>
          <w:szCs w:val="24"/>
        </w:rPr>
      </w:pPr>
      <w:r>
        <w:rPr>
          <w:rFonts w:ascii="Times New Roman" w:hAnsi="Times New Roman" w:cs="Times New Roman"/>
          <w:sz w:val="24"/>
          <w:szCs w:val="24"/>
        </w:rPr>
        <w:t xml:space="preserve">Understand the concept of real property and the various movements of India </w:t>
      </w:r>
    </w:p>
    <w:p w14:paraId="5DFCCCC1" w14:textId="77777777" w:rsidR="00E855B4" w:rsidRDefault="00BC1A62">
      <w:pPr>
        <w:pStyle w:val="ListParagraph"/>
        <w:numPr>
          <w:ilvl w:val="0"/>
          <w:numId w:val="75"/>
        </w:numPr>
        <w:spacing w:after="0" w:line="360" w:lineRule="auto"/>
        <w:ind w:left="360"/>
        <w:jc w:val="both"/>
        <w:rPr>
          <w:rFonts w:ascii="Times New Roman" w:hAnsi="Times New Roman" w:cs="Times New Roman"/>
          <w:sz w:val="24"/>
          <w:szCs w:val="24"/>
        </w:rPr>
      </w:pPr>
      <w:r>
        <w:rPr>
          <w:rFonts w:ascii="Times New Roman" w:hAnsi="Times New Roman" w:cs="Times New Roman"/>
          <w:sz w:val="24"/>
          <w:szCs w:val="24"/>
        </w:rPr>
        <w:t>Evaluate various land reformatory systems exists in pre-independence</w:t>
      </w:r>
    </w:p>
    <w:p w14:paraId="4647F150" w14:textId="77777777" w:rsidR="00E855B4" w:rsidRDefault="00BC1A62">
      <w:pPr>
        <w:pStyle w:val="ListParagraph"/>
        <w:numPr>
          <w:ilvl w:val="0"/>
          <w:numId w:val="75"/>
        </w:numPr>
        <w:spacing w:after="0" w:line="360" w:lineRule="auto"/>
        <w:ind w:left="360"/>
        <w:jc w:val="both"/>
        <w:rPr>
          <w:rFonts w:ascii="Times New Roman" w:hAnsi="Times New Roman" w:cs="Times New Roman"/>
          <w:sz w:val="24"/>
          <w:szCs w:val="24"/>
        </w:rPr>
      </w:pPr>
      <w:r>
        <w:rPr>
          <w:rFonts w:ascii="Times New Roman" w:hAnsi="Times New Roman" w:cs="Times New Roman"/>
          <w:sz w:val="24"/>
          <w:szCs w:val="24"/>
        </w:rPr>
        <w:t>Understand the doctrine of eminent domai</w:t>
      </w:r>
      <w:r>
        <w:rPr>
          <w:rFonts w:ascii="Times New Roman" w:hAnsi="Times New Roman" w:cs="Times New Roman"/>
          <w:sz w:val="24"/>
          <w:szCs w:val="24"/>
        </w:rPr>
        <w:t xml:space="preserve">n and the power of acquisition of land by the government </w:t>
      </w:r>
    </w:p>
    <w:p w14:paraId="510164CD" w14:textId="77777777" w:rsidR="00E855B4" w:rsidRDefault="00BC1A62">
      <w:pPr>
        <w:pStyle w:val="ListParagraph"/>
        <w:numPr>
          <w:ilvl w:val="0"/>
          <w:numId w:val="75"/>
        </w:numPr>
        <w:spacing w:after="0" w:line="360" w:lineRule="auto"/>
        <w:ind w:left="360"/>
        <w:jc w:val="both"/>
        <w:rPr>
          <w:rFonts w:ascii="Times New Roman" w:hAnsi="Times New Roman" w:cs="Times New Roman"/>
          <w:sz w:val="24"/>
          <w:szCs w:val="24"/>
        </w:rPr>
      </w:pPr>
      <w:r>
        <w:rPr>
          <w:rFonts w:ascii="Times New Roman" w:hAnsi="Times New Roman" w:cs="Times New Roman"/>
          <w:sz w:val="24"/>
          <w:szCs w:val="24"/>
        </w:rPr>
        <w:t>Analyse the circumstances under which land can be acquired for industrial purposes</w:t>
      </w:r>
    </w:p>
    <w:p w14:paraId="3D84E50A" w14:textId="77777777" w:rsidR="00E855B4" w:rsidRDefault="00E855B4">
      <w:pPr>
        <w:spacing w:after="0" w:line="360" w:lineRule="auto"/>
        <w:jc w:val="both"/>
        <w:rPr>
          <w:rFonts w:ascii="Times New Roman" w:hAnsi="Times New Roman" w:cs="Times New Roman"/>
          <w:sz w:val="24"/>
          <w:szCs w:val="24"/>
        </w:rPr>
      </w:pPr>
    </w:p>
    <w:p w14:paraId="2E537EEF" w14:textId="77777777" w:rsidR="00E855B4" w:rsidRDefault="00BC1A62">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w:t>
      </w:r>
    </w:p>
    <w:p w14:paraId="5439698B" w14:textId="77777777" w:rsidR="00E855B4" w:rsidRDefault="00E855B4">
      <w:pPr>
        <w:spacing w:after="0" w:line="360" w:lineRule="auto"/>
        <w:jc w:val="center"/>
        <w:rPr>
          <w:rFonts w:ascii="Times New Roman" w:hAnsi="Times New Roman" w:cs="Times New Roman"/>
          <w:sz w:val="24"/>
          <w:szCs w:val="24"/>
        </w:rPr>
      </w:pPr>
    </w:p>
    <w:p w14:paraId="3992E7B7" w14:textId="77777777" w:rsidR="00E855B4" w:rsidRDefault="00E855B4">
      <w:pPr>
        <w:spacing w:after="0" w:line="360" w:lineRule="auto"/>
        <w:jc w:val="both"/>
        <w:rPr>
          <w:rFonts w:ascii="Times New Roman" w:hAnsi="Times New Roman" w:cs="Times New Roman"/>
          <w:sz w:val="24"/>
          <w:szCs w:val="24"/>
        </w:rPr>
      </w:pPr>
    </w:p>
    <w:p w14:paraId="53D038BD" w14:textId="77777777" w:rsidR="00E855B4" w:rsidRDefault="00E855B4">
      <w:pPr>
        <w:jc w:val="both"/>
        <w:rPr>
          <w:rFonts w:ascii="Times New Roman" w:hAnsi="Times New Roman" w:cs="Times New Roman"/>
          <w:sz w:val="24"/>
          <w:szCs w:val="24"/>
        </w:rPr>
      </w:pPr>
    </w:p>
    <w:p w14:paraId="761D7BA8" w14:textId="77777777" w:rsidR="00E855B4" w:rsidRDefault="00E855B4">
      <w:pPr>
        <w:jc w:val="both"/>
        <w:rPr>
          <w:rFonts w:ascii="Times New Roman" w:hAnsi="Times New Roman" w:cs="Times New Roman"/>
          <w:sz w:val="24"/>
          <w:szCs w:val="24"/>
        </w:rPr>
      </w:pPr>
    </w:p>
    <w:p w14:paraId="641DC36E" w14:textId="77777777" w:rsidR="00E855B4" w:rsidRDefault="00E855B4">
      <w:pPr>
        <w:jc w:val="both"/>
        <w:rPr>
          <w:rFonts w:ascii="Times New Roman" w:hAnsi="Times New Roman" w:cs="Times New Roman"/>
          <w:sz w:val="24"/>
          <w:szCs w:val="24"/>
        </w:rPr>
      </w:pPr>
    </w:p>
    <w:p w14:paraId="64DF4646" w14:textId="77777777" w:rsidR="00E855B4" w:rsidRDefault="00E855B4">
      <w:pPr>
        <w:jc w:val="both"/>
        <w:rPr>
          <w:rFonts w:ascii="Times New Roman" w:hAnsi="Times New Roman" w:cs="Times New Roman"/>
          <w:sz w:val="24"/>
          <w:szCs w:val="24"/>
        </w:rPr>
      </w:pPr>
    </w:p>
    <w:p w14:paraId="6497DA2C" w14:textId="77777777" w:rsidR="00E855B4" w:rsidRDefault="00E855B4">
      <w:pPr>
        <w:jc w:val="both"/>
        <w:rPr>
          <w:rFonts w:ascii="Times New Roman" w:hAnsi="Times New Roman" w:cs="Times New Roman"/>
          <w:sz w:val="24"/>
          <w:szCs w:val="24"/>
        </w:rPr>
      </w:pPr>
    </w:p>
    <w:p w14:paraId="3099B5A8" w14:textId="77777777" w:rsidR="00E855B4" w:rsidRDefault="00E855B4">
      <w:pPr>
        <w:jc w:val="both"/>
        <w:rPr>
          <w:rFonts w:ascii="Times New Roman" w:hAnsi="Times New Roman" w:cs="Times New Roman"/>
          <w:sz w:val="24"/>
          <w:szCs w:val="24"/>
        </w:rPr>
      </w:pPr>
    </w:p>
    <w:p w14:paraId="13DAC88C" w14:textId="77777777" w:rsidR="00E855B4" w:rsidRDefault="00E855B4">
      <w:pPr>
        <w:jc w:val="both"/>
        <w:rPr>
          <w:rFonts w:ascii="Times New Roman" w:hAnsi="Times New Roman" w:cs="Times New Roman"/>
          <w:sz w:val="24"/>
          <w:szCs w:val="24"/>
        </w:rPr>
      </w:pPr>
    </w:p>
    <w:p w14:paraId="4B4C6685" w14:textId="77777777" w:rsidR="00E855B4" w:rsidRDefault="00E855B4">
      <w:pPr>
        <w:jc w:val="both"/>
        <w:rPr>
          <w:rFonts w:ascii="Times New Roman" w:hAnsi="Times New Roman" w:cs="Times New Roman"/>
          <w:sz w:val="24"/>
          <w:szCs w:val="24"/>
        </w:rPr>
      </w:pPr>
    </w:p>
    <w:p w14:paraId="4D05D6FB" w14:textId="77777777" w:rsidR="00E855B4" w:rsidRDefault="00E855B4">
      <w:pPr>
        <w:jc w:val="both"/>
        <w:rPr>
          <w:rFonts w:ascii="Times New Roman" w:hAnsi="Times New Roman" w:cs="Times New Roman"/>
          <w:sz w:val="24"/>
          <w:szCs w:val="24"/>
        </w:rPr>
      </w:pPr>
    </w:p>
    <w:p w14:paraId="74152CC7" w14:textId="77777777" w:rsidR="00E855B4" w:rsidRDefault="00E855B4">
      <w:pPr>
        <w:jc w:val="both"/>
        <w:rPr>
          <w:rFonts w:ascii="Times New Roman" w:hAnsi="Times New Roman" w:cs="Times New Roman"/>
          <w:sz w:val="24"/>
          <w:szCs w:val="24"/>
        </w:rPr>
      </w:pPr>
    </w:p>
    <w:p w14:paraId="6B63C713" w14:textId="77777777" w:rsidR="00E855B4" w:rsidRDefault="00E855B4">
      <w:pPr>
        <w:jc w:val="both"/>
        <w:rPr>
          <w:rFonts w:ascii="Times New Roman" w:hAnsi="Times New Roman" w:cs="Times New Roman"/>
          <w:sz w:val="24"/>
          <w:szCs w:val="24"/>
        </w:rPr>
      </w:pPr>
    </w:p>
    <w:p w14:paraId="6DD91C9C" w14:textId="77777777" w:rsidR="00E855B4" w:rsidRDefault="00E855B4">
      <w:pPr>
        <w:jc w:val="both"/>
        <w:rPr>
          <w:rFonts w:ascii="Times New Roman" w:hAnsi="Times New Roman" w:cs="Times New Roman"/>
          <w:sz w:val="24"/>
          <w:szCs w:val="24"/>
        </w:rPr>
      </w:pPr>
    </w:p>
    <w:p w14:paraId="3D2B7E7D" w14:textId="77777777" w:rsidR="00E855B4" w:rsidRDefault="00E855B4">
      <w:pPr>
        <w:jc w:val="both"/>
        <w:rPr>
          <w:rFonts w:ascii="Times New Roman" w:hAnsi="Times New Roman" w:cs="Times New Roman"/>
          <w:sz w:val="24"/>
          <w:szCs w:val="24"/>
        </w:rPr>
      </w:pPr>
    </w:p>
    <w:p w14:paraId="48A057F4" w14:textId="77777777" w:rsidR="00E855B4" w:rsidRDefault="00E855B4">
      <w:pPr>
        <w:jc w:val="both"/>
        <w:rPr>
          <w:rFonts w:ascii="Times New Roman" w:hAnsi="Times New Roman" w:cs="Times New Roman"/>
          <w:sz w:val="24"/>
          <w:szCs w:val="24"/>
        </w:rPr>
      </w:pPr>
    </w:p>
    <w:p w14:paraId="4A5AFD9D" w14:textId="77777777" w:rsidR="00E855B4" w:rsidRDefault="00E855B4">
      <w:pPr>
        <w:jc w:val="both"/>
        <w:rPr>
          <w:rFonts w:ascii="Times New Roman" w:hAnsi="Times New Roman" w:cs="Times New Roman"/>
          <w:sz w:val="24"/>
          <w:szCs w:val="24"/>
        </w:rPr>
      </w:pPr>
    </w:p>
    <w:p w14:paraId="1FC03EF0" w14:textId="77777777" w:rsidR="00E855B4" w:rsidRDefault="00E855B4">
      <w:pPr>
        <w:jc w:val="both"/>
        <w:rPr>
          <w:rFonts w:ascii="Times New Roman" w:hAnsi="Times New Roman" w:cs="Times New Roman"/>
          <w:sz w:val="24"/>
          <w:szCs w:val="24"/>
        </w:rPr>
      </w:pPr>
    </w:p>
    <w:p w14:paraId="30BFEF5F" w14:textId="77777777" w:rsidR="00E855B4" w:rsidRDefault="00BC1A62">
      <w:pPr>
        <w:jc w:val="center"/>
        <w:rPr>
          <w:rFonts w:ascii="Times New Roman" w:hAnsi="Times New Roman" w:cs="Times New Roman"/>
          <w:b/>
          <w:sz w:val="24"/>
          <w:szCs w:val="24"/>
        </w:rPr>
      </w:pPr>
      <w:r>
        <w:rPr>
          <w:rFonts w:ascii="Times New Roman" w:hAnsi="Times New Roman" w:cs="Times New Roman"/>
          <w:b/>
          <w:sz w:val="24"/>
          <w:szCs w:val="24"/>
        </w:rPr>
        <w:lastRenderedPageBreak/>
        <w:t>PAPER - VIII</w:t>
      </w:r>
    </w:p>
    <w:p w14:paraId="4E4EEAB3" w14:textId="77777777" w:rsidR="00E855B4" w:rsidRDefault="00BC1A62">
      <w:pPr>
        <w:jc w:val="center"/>
        <w:rPr>
          <w:rFonts w:ascii="Times New Roman" w:hAnsi="Times New Roman" w:cs="Times New Roman"/>
          <w:b/>
          <w:sz w:val="24"/>
          <w:szCs w:val="24"/>
        </w:rPr>
      </w:pPr>
      <w:r>
        <w:rPr>
          <w:rFonts w:ascii="Times New Roman" w:hAnsi="Times New Roman" w:cs="Times New Roman"/>
          <w:b/>
          <w:sz w:val="24"/>
          <w:szCs w:val="24"/>
        </w:rPr>
        <w:t xml:space="preserve">Law Relating To Intangible Property </w:t>
      </w:r>
    </w:p>
    <w:p w14:paraId="448EB10A" w14:textId="77777777" w:rsidR="00E855B4" w:rsidRDefault="00BC1A62">
      <w:pPr>
        <w:jc w:val="center"/>
        <w:rPr>
          <w:rFonts w:ascii="Times New Roman" w:hAnsi="Times New Roman" w:cs="Times New Roman"/>
          <w:b/>
          <w:sz w:val="24"/>
          <w:szCs w:val="24"/>
        </w:rPr>
      </w:pPr>
      <w:r>
        <w:rPr>
          <w:rFonts w:ascii="Times New Roman" w:hAnsi="Times New Roman" w:cs="Times New Roman"/>
          <w:b/>
          <w:sz w:val="24"/>
          <w:szCs w:val="24"/>
        </w:rPr>
        <w:t xml:space="preserve">( Intellectual Property Rights) </w:t>
      </w:r>
    </w:p>
    <w:p w14:paraId="312AA892" w14:textId="77777777" w:rsidR="00E855B4" w:rsidRDefault="00BC1A62">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(Discipline Specific Elective Paper)</w:t>
      </w:r>
    </w:p>
    <w:p w14:paraId="4C91BE02" w14:textId="77777777" w:rsidR="00E855B4" w:rsidRDefault="00E855B4">
      <w:pPr>
        <w:jc w:val="both"/>
        <w:rPr>
          <w:rFonts w:ascii="Times New Roman" w:hAnsi="Times New Roman" w:cs="Times New Roman"/>
          <w:sz w:val="24"/>
          <w:szCs w:val="24"/>
        </w:rPr>
      </w:pPr>
    </w:p>
    <w:p w14:paraId="0E332BD2"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Objectives of the Course</w:t>
      </w:r>
    </w:p>
    <w:p w14:paraId="5C24C9A4" w14:textId="77777777" w:rsidR="00E855B4" w:rsidRDefault="00E855B4">
      <w:pPr>
        <w:spacing w:after="0" w:line="360" w:lineRule="auto"/>
        <w:jc w:val="both"/>
        <w:rPr>
          <w:rFonts w:ascii="Times New Roman" w:hAnsi="Times New Roman" w:cs="Times New Roman"/>
          <w:i/>
          <w:sz w:val="24"/>
          <w:szCs w:val="24"/>
        </w:rPr>
      </w:pPr>
    </w:p>
    <w:p w14:paraId="0A5874D2" w14:textId="77777777" w:rsidR="00E855B4" w:rsidRDefault="00BC1A62">
      <w:pPr>
        <w:pStyle w:val="ListParagraph"/>
        <w:numPr>
          <w:ilvl w:val="0"/>
          <w:numId w:val="99"/>
        </w:numPr>
        <w:spacing w:after="0" w:line="360" w:lineRule="auto"/>
        <w:jc w:val="both"/>
        <w:rPr>
          <w:rFonts w:ascii="Times New Roman" w:hAnsi="Times New Roman" w:cs="Times New Roman"/>
          <w:i/>
          <w:sz w:val="24"/>
          <w:szCs w:val="24"/>
        </w:rPr>
      </w:pPr>
      <w:r>
        <w:rPr>
          <w:rFonts w:ascii="Times New Roman" w:hAnsi="Times New Roman" w:cs="Times New Roman"/>
          <w:i/>
          <w:sz w:val="24"/>
          <w:szCs w:val="24"/>
        </w:rPr>
        <w:t>This course intends to bring an understanding about the development of Intellectual Property Rights through International Conventions and Institutions.</w:t>
      </w:r>
    </w:p>
    <w:p w14:paraId="7E864067" w14:textId="77777777" w:rsidR="00E855B4" w:rsidRDefault="00BC1A62">
      <w:pPr>
        <w:pStyle w:val="ListParagraph"/>
        <w:numPr>
          <w:ilvl w:val="0"/>
          <w:numId w:val="99"/>
        </w:numPr>
        <w:spacing w:after="0" w:line="360" w:lineRule="auto"/>
        <w:jc w:val="both"/>
        <w:rPr>
          <w:rFonts w:ascii="Times New Roman" w:hAnsi="Times New Roman" w:cs="Times New Roman"/>
          <w:i/>
          <w:sz w:val="24"/>
          <w:szCs w:val="24"/>
        </w:rPr>
      </w:pPr>
      <w:r>
        <w:rPr>
          <w:rFonts w:ascii="Times New Roman" w:hAnsi="Times New Roman" w:cs="Times New Roman"/>
          <w:i/>
          <w:sz w:val="24"/>
          <w:szCs w:val="24"/>
        </w:rPr>
        <w:t xml:space="preserve"> TRIPs Agreement prescribed the Minimum standard of protection of IP rights. </w:t>
      </w:r>
    </w:p>
    <w:p w14:paraId="7F619E62" w14:textId="77777777" w:rsidR="00E855B4" w:rsidRDefault="00BC1A62">
      <w:pPr>
        <w:pStyle w:val="ListParagraph"/>
        <w:numPr>
          <w:ilvl w:val="0"/>
          <w:numId w:val="99"/>
        </w:numPr>
        <w:spacing w:after="0" w:line="360" w:lineRule="auto"/>
        <w:jc w:val="both"/>
        <w:rPr>
          <w:rFonts w:ascii="Times New Roman" w:hAnsi="Times New Roman" w:cs="Times New Roman"/>
          <w:i/>
          <w:sz w:val="24"/>
          <w:szCs w:val="24"/>
        </w:rPr>
      </w:pPr>
      <w:r>
        <w:rPr>
          <w:rFonts w:ascii="Times New Roman" w:hAnsi="Times New Roman" w:cs="Times New Roman"/>
          <w:i/>
          <w:sz w:val="24"/>
          <w:szCs w:val="24"/>
        </w:rPr>
        <w:t xml:space="preserve">IPR plays a vital role in the nation’s economic development and promote International Trade. However, there is a controversy that IP Laws encourages monopoly rights. </w:t>
      </w:r>
    </w:p>
    <w:p w14:paraId="5F061640" w14:textId="77777777" w:rsidR="00E855B4" w:rsidRDefault="00BC1A62">
      <w:pPr>
        <w:pStyle w:val="ListParagraph"/>
        <w:numPr>
          <w:ilvl w:val="0"/>
          <w:numId w:val="99"/>
        </w:numPr>
        <w:spacing w:after="0" w:line="360" w:lineRule="auto"/>
        <w:jc w:val="both"/>
        <w:rPr>
          <w:rFonts w:ascii="Times New Roman" w:hAnsi="Times New Roman" w:cs="Times New Roman"/>
          <w:i/>
          <w:sz w:val="24"/>
          <w:szCs w:val="24"/>
        </w:rPr>
      </w:pPr>
      <w:r>
        <w:rPr>
          <w:rFonts w:ascii="Times New Roman" w:hAnsi="Times New Roman" w:cs="Times New Roman"/>
          <w:i/>
          <w:sz w:val="24"/>
          <w:szCs w:val="24"/>
        </w:rPr>
        <w:t>And communi</w:t>
      </w:r>
      <w:r>
        <w:rPr>
          <w:rFonts w:ascii="Times New Roman" w:hAnsi="Times New Roman" w:cs="Times New Roman"/>
          <w:i/>
          <w:sz w:val="24"/>
          <w:szCs w:val="24"/>
        </w:rPr>
        <w:t xml:space="preserve">ty right is not recognized under IP Laws which leads to violation of cultural property. </w:t>
      </w:r>
    </w:p>
    <w:p w14:paraId="079090CF" w14:textId="77777777" w:rsidR="00E855B4" w:rsidRDefault="00BC1A62">
      <w:pPr>
        <w:pStyle w:val="ListParagraph"/>
        <w:numPr>
          <w:ilvl w:val="0"/>
          <w:numId w:val="99"/>
        </w:numPr>
        <w:spacing w:after="0" w:line="360" w:lineRule="auto"/>
        <w:jc w:val="both"/>
        <w:rPr>
          <w:rFonts w:ascii="Times New Roman" w:hAnsi="Times New Roman" w:cs="Times New Roman"/>
          <w:i/>
          <w:sz w:val="24"/>
          <w:szCs w:val="24"/>
        </w:rPr>
      </w:pPr>
      <w:r>
        <w:rPr>
          <w:rFonts w:ascii="Times New Roman" w:hAnsi="Times New Roman" w:cs="Times New Roman"/>
          <w:i/>
          <w:sz w:val="24"/>
          <w:szCs w:val="24"/>
        </w:rPr>
        <w:t xml:space="preserve">This course is designed to create consciousness on IPR and to familiarize the various issues and challenges due to technology development. </w:t>
      </w:r>
    </w:p>
    <w:p w14:paraId="50101CD4" w14:textId="77777777" w:rsidR="00E855B4" w:rsidRDefault="00E855B4">
      <w:pPr>
        <w:pStyle w:val="ListParagraph"/>
        <w:spacing w:after="0" w:line="360" w:lineRule="auto"/>
        <w:jc w:val="both"/>
        <w:rPr>
          <w:rFonts w:ascii="Times New Roman" w:hAnsi="Times New Roman" w:cs="Times New Roman"/>
          <w:i/>
          <w:sz w:val="24"/>
          <w:szCs w:val="24"/>
        </w:rPr>
      </w:pPr>
    </w:p>
    <w:p w14:paraId="152EE3BC"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COURSE OUTLINE</w:t>
      </w:r>
    </w:p>
    <w:p w14:paraId="42E35A4B"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Module I: </w:t>
      </w:r>
      <w:r>
        <w:rPr>
          <w:rFonts w:ascii="Times New Roman" w:hAnsi="Times New Roman" w:cs="Times New Roman"/>
          <w:b/>
          <w:sz w:val="24"/>
          <w:szCs w:val="24"/>
        </w:rPr>
        <w:t>Introduction to Intellectual Property Rights</w:t>
      </w:r>
    </w:p>
    <w:p w14:paraId="270BD586" w14:textId="77777777" w:rsidR="00E855B4" w:rsidRDefault="00BC1A62">
      <w:pPr>
        <w:pStyle w:val="ListParagraph"/>
        <w:numPr>
          <w:ilvl w:val="0"/>
          <w:numId w:val="8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Definition, Concept and Nature of Property, Kinds of Property</w:t>
      </w:r>
    </w:p>
    <w:p w14:paraId="0C0B4D33" w14:textId="77777777" w:rsidR="00E855B4" w:rsidRDefault="00BC1A62">
      <w:pPr>
        <w:pStyle w:val="ListParagraph"/>
        <w:numPr>
          <w:ilvl w:val="0"/>
          <w:numId w:val="8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Intellectual Property - Meaning, Nature, and Concept</w:t>
      </w:r>
    </w:p>
    <w:p w14:paraId="289D5700" w14:textId="77777777" w:rsidR="00E855B4" w:rsidRDefault="00BC1A62">
      <w:pPr>
        <w:pStyle w:val="ListParagraph"/>
        <w:numPr>
          <w:ilvl w:val="0"/>
          <w:numId w:val="8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Indian theory on Private Property and intellectual property </w:t>
      </w:r>
    </w:p>
    <w:p w14:paraId="371F5AB1" w14:textId="77777777" w:rsidR="00E855B4" w:rsidRDefault="00BC1A62">
      <w:pPr>
        <w:pStyle w:val="ListParagraph"/>
        <w:numPr>
          <w:ilvl w:val="0"/>
          <w:numId w:val="8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Constitutional Values and Protectio</w:t>
      </w:r>
      <w:r>
        <w:rPr>
          <w:rFonts w:ascii="Times New Roman" w:hAnsi="Times New Roman" w:cs="Times New Roman"/>
          <w:sz w:val="24"/>
          <w:szCs w:val="24"/>
        </w:rPr>
        <w:t>n of Private Property and Intellectual Property- Need for Protection of Intellectual Property- Origin and Development of Intellectual Property Rights.</w:t>
      </w:r>
    </w:p>
    <w:p w14:paraId="48E6FAE9"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Module II: International Convention and organization – Protection of Intellectual Property </w:t>
      </w:r>
    </w:p>
    <w:p w14:paraId="6034A8D7" w14:textId="77777777" w:rsidR="00E855B4" w:rsidRDefault="00BC1A62">
      <w:pPr>
        <w:pStyle w:val="ListParagraph"/>
        <w:numPr>
          <w:ilvl w:val="0"/>
          <w:numId w:val="8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Paris Convent</w:t>
      </w:r>
      <w:r>
        <w:rPr>
          <w:rFonts w:ascii="Times New Roman" w:hAnsi="Times New Roman" w:cs="Times New Roman"/>
          <w:sz w:val="24"/>
          <w:szCs w:val="24"/>
        </w:rPr>
        <w:t>ion, Berne Convention, TRIPs Agreement</w:t>
      </w:r>
    </w:p>
    <w:p w14:paraId="5F3E2508" w14:textId="77777777" w:rsidR="00E855B4" w:rsidRDefault="00BC1A62">
      <w:pPr>
        <w:pStyle w:val="ListParagraph"/>
        <w:numPr>
          <w:ilvl w:val="0"/>
          <w:numId w:val="8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Role of WIPO in protecting IP Rights </w:t>
      </w:r>
    </w:p>
    <w:p w14:paraId="6E1F9771" w14:textId="77777777" w:rsidR="00E855B4" w:rsidRDefault="00BC1A62">
      <w:pPr>
        <w:pStyle w:val="ListParagraph"/>
        <w:numPr>
          <w:ilvl w:val="0"/>
          <w:numId w:val="8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Concept of Minimum Standards- Concept of National Treatment and Most Favoured Nation (MFN),</w:t>
      </w:r>
    </w:p>
    <w:p w14:paraId="4D01CDB3" w14:textId="77777777" w:rsidR="00E855B4" w:rsidRDefault="00BC1A62">
      <w:pPr>
        <w:pStyle w:val="ListParagraph"/>
        <w:numPr>
          <w:ilvl w:val="0"/>
          <w:numId w:val="8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Doctrine of Exhaustion with respect to Intellectual Property Rights</w:t>
      </w:r>
    </w:p>
    <w:p w14:paraId="593D2B69"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Module – III: Law o</w:t>
      </w:r>
      <w:r>
        <w:rPr>
          <w:rFonts w:ascii="Times New Roman" w:hAnsi="Times New Roman" w:cs="Times New Roman"/>
          <w:b/>
          <w:sz w:val="24"/>
          <w:szCs w:val="24"/>
        </w:rPr>
        <w:t>f Trademark</w:t>
      </w:r>
    </w:p>
    <w:p w14:paraId="1AB73DC1" w14:textId="77777777" w:rsidR="00E855B4" w:rsidRDefault="00BC1A62">
      <w:pPr>
        <w:pStyle w:val="ListParagraph"/>
        <w:numPr>
          <w:ilvl w:val="0"/>
          <w:numId w:val="88"/>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Evolution of Trademark Law</w:t>
      </w:r>
    </w:p>
    <w:p w14:paraId="02C8CA17" w14:textId="77777777" w:rsidR="00E855B4" w:rsidRDefault="00BC1A62">
      <w:pPr>
        <w:pStyle w:val="ListParagraph"/>
        <w:numPr>
          <w:ilvl w:val="0"/>
          <w:numId w:val="88"/>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Definitions: certification trademark, collective mark, deceptively similar, false trade description, mark, registered user, trademark </w:t>
      </w:r>
    </w:p>
    <w:p w14:paraId="6BFD97F0" w14:textId="77777777" w:rsidR="00E855B4" w:rsidRDefault="00BC1A62">
      <w:pPr>
        <w:pStyle w:val="ListParagraph"/>
        <w:numPr>
          <w:ilvl w:val="0"/>
          <w:numId w:val="88"/>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Procedure and conditions for registration– absolute and relative ground for refusa</w:t>
      </w:r>
      <w:r>
        <w:rPr>
          <w:rFonts w:ascii="Times New Roman" w:hAnsi="Times New Roman" w:cs="Times New Roman"/>
          <w:sz w:val="24"/>
          <w:szCs w:val="24"/>
        </w:rPr>
        <w:t xml:space="preserve">l, Procedure for and duration of registration </w:t>
      </w:r>
    </w:p>
    <w:p w14:paraId="7ABACC3F" w14:textId="77777777" w:rsidR="00E855B4" w:rsidRDefault="00BC1A62">
      <w:pPr>
        <w:pStyle w:val="ListParagraph"/>
        <w:numPr>
          <w:ilvl w:val="0"/>
          <w:numId w:val="88"/>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Infringement and passing off  remedies, Certification trademarks , Offences and penalties </w:t>
      </w:r>
    </w:p>
    <w:p w14:paraId="6B3A799B"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Module – IV: Copyright Law</w:t>
      </w:r>
    </w:p>
    <w:p w14:paraId="3D581EBA" w14:textId="77777777" w:rsidR="00E855B4" w:rsidRDefault="00BC1A62">
      <w:pPr>
        <w:pStyle w:val="ListParagraph"/>
        <w:numPr>
          <w:ilvl w:val="0"/>
          <w:numId w:val="89"/>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Origin of law of copyright, Definition: adaptation, artistic work, author, computer program</w:t>
      </w:r>
      <w:r>
        <w:rPr>
          <w:rFonts w:ascii="Times New Roman" w:hAnsi="Times New Roman" w:cs="Times New Roman"/>
          <w:sz w:val="24"/>
          <w:szCs w:val="24"/>
        </w:rPr>
        <w:t>me, infringing copy, performer</w:t>
      </w:r>
    </w:p>
    <w:p w14:paraId="789FA34D" w14:textId="77777777" w:rsidR="00E855B4" w:rsidRDefault="00BC1A62">
      <w:pPr>
        <w:pStyle w:val="ListParagraph"/>
        <w:numPr>
          <w:ilvl w:val="0"/>
          <w:numId w:val="89"/>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Copyright office and appellate board, Subject matter of Copyright, ownership of copyright and rights of the owner, Economic and moral rights, Doctrine of sweat of the Brow, Doctrine of Merger, Assignment and licences, compuls</w:t>
      </w:r>
      <w:r>
        <w:rPr>
          <w:rFonts w:ascii="Times New Roman" w:hAnsi="Times New Roman" w:cs="Times New Roman"/>
          <w:sz w:val="24"/>
          <w:szCs w:val="24"/>
        </w:rPr>
        <w:t xml:space="preserve">ory licence </w:t>
      </w:r>
    </w:p>
    <w:p w14:paraId="1F48CA18" w14:textId="77777777" w:rsidR="00E855B4" w:rsidRDefault="00BC1A62">
      <w:pPr>
        <w:pStyle w:val="ListParagraph"/>
        <w:numPr>
          <w:ilvl w:val="0"/>
          <w:numId w:val="89"/>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Infringement of copyright, exceptions, remedies against infringement </w:t>
      </w:r>
    </w:p>
    <w:p w14:paraId="467DBDC8" w14:textId="77777777" w:rsidR="00E855B4" w:rsidRDefault="00BC1A62">
      <w:pPr>
        <w:pStyle w:val="ListParagraph"/>
        <w:numPr>
          <w:ilvl w:val="0"/>
          <w:numId w:val="89"/>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Digitalisation of copyrighted work, artificial intelligence. </w:t>
      </w:r>
    </w:p>
    <w:p w14:paraId="60E66AEF"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Module – V: Patent Law </w:t>
      </w:r>
    </w:p>
    <w:p w14:paraId="02A14565" w14:textId="77777777" w:rsidR="00E855B4" w:rsidRDefault="00BC1A62">
      <w:pPr>
        <w:pStyle w:val="ListParagraph"/>
        <w:numPr>
          <w:ilvl w:val="0"/>
          <w:numId w:val="9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Origin and development of patent law, patentable subject matter, inventions –not patentable, patents - pharmaceutical, biotechnology and software </w:t>
      </w:r>
    </w:p>
    <w:p w14:paraId="7FEFDCC0" w14:textId="77777777" w:rsidR="00E855B4" w:rsidRDefault="00BC1A62">
      <w:pPr>
        <w:pStyle w:val="ListParagraph"/>
        <w:numPr>
          <w:ilvl w:val="0"/>
          <w:numId w:val="9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Rights of patent holders, exceptions and limitations, compulsory licence, Bolar exceptions, parallel imports </w:t>
      </w:r>
    </w:p>
    <w:p w14:paraId="2FF4A046" w14:textId="77777777" w:rsidR="00E855B4" w:rsidRDefault="00BC1A62">
      <w:pPr>
        <w:pStyle w:val="ListParagraph"/>
        <w:numPr>
          <w:ilvl w:val="0"/>
          <w:numId w:val="9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Doctrine of Equivalents, Doctrine of Pith and Marrow</w:t>
      </w:r>
    </w:p>
    <w:p w14:paraId="56B564D6" w14:textId="77777777" w:rsidR="00E855B4" w:rsidRDefault="00BC1A62">
      <w:pPr>
        <w:pStyle w:val="ListParagraph"/>
        <w:numPr>
          <w:ilvl w:val="0"/>
          <w:numId w:val="9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Patent infringement and remedies </w:t>
      </w:r>
    </w:p>
    <w:p w14:paraId="07EA438E"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Module – VI: Geographical Indication </w:t>
      </w:r>
    </w:p>
    <w:p w14:paraId="412E61F2" w14:textId="77777777" w:rsidR="00E855B4" w:rsidRDefault="00BC1A62">
      <w:pPr>
        <w:pStyle w:val="ListParagraph"/>
        <w:numPr>
          <w:ilvl w:val="0"/>
          <w:numId w:val="91"/>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Origin and development of protection of geographical indication – international conventions, TRIPs and Minimum standard of Protect</w:t>
      </w:r>
      <w:r>
        <w:rPr>
          <w:rFonts w:ascii="Times New Roman" w:hAnsi="Times New Roman" w:cs="Times New Roman"/>
          <w:sz w:val="24"/>
          <w:szCs w:val="24"/>
        </w:rPr>
        <w:t>ion of GI</w:t>
      </w:r>
    </w:p>
    <w:p w14:paraId="2B706612" w14:textId="77777777" w:rsidR="00E855B4" w:rsidRDefault="00BC1A62">
      <w:pPr>
        <w:pStyle w:val="ListParagraph"/>
        <w:numPr>
          <w:ilvl w:val="0"/>
          <w:numId w:val="91"/>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Definitions: indication of sources, appellation of origin, geographical indication, producer, registered user, Procedure for registration of GI, duration</w:t>
      </w:r>
    </w:p>
    <w:p w14:paraId="12087C43" w14:textId="77777777" w:rsidR="00E855B4" w:rsidRDefault="00BC1A62">
      <w:pPr>
        <w:pStyle w:val="ListParagraph"/>
        <w:numPr>
          <w:ilvl w:val="0"/>
          <w:numId w:val="91"/>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Falsifying GI and falsely applying GI, Remedies </w:t>
      </w:r>
    </w:p>
    <w:p w14:paraId="6A93C0E6"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Module – VII: Protection of Plant Varieties and Farmers’ Right </w:t>
      </w:r>
    </w:p>
    <w:p w14:paraId="415C17FD" w14:textId="77777777" w:rsidR="00E855B4" w:rsidRDefault="00BC1A62">
      <w:pPr>
        <w:pStyle w:val="ListParagraph"/>
        <w:numPr>
          <w:ilvl w:val="0"/>
          <w:numId w:val="92"/>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International undertaking on Plant Genetic resources for food and Agriculture, Convention on Biological Diversity, ITPGRFA</w:t>
      </w:r>
    </w:p>
    <w:p w14:paraId="051115FD" w14:textId="77777777" w:rsidR="00E855B4" w:rsidRDefault="00BC1A62">
      <w:pPr>
        <w:pStyle w:val="ListParagraph"/>
        <w:numPr>
          <w:ilvl w:val="0"/>
          <w:numId w:val="92"/>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The Protection of Plant Varieties and Farmers’ Rights: definitions, r</w:t>
      </w:r>
      <w:r>
        <w:rPr>
          <w:rFonts w:ascii="Times New Roman" w:hAnsi="Times New Roman" w:cs="Times New Roman"/>
          <w:sz w:val="24"/>
          <w:szCs w:val="24"/>
        </w:rPr>
        <w:t>egistrable varieties, genetically modified varieties</w:t>
      </w:r>
    </w:p>
    <w:p w14:paraId="7B852C8D" w14:textId="77777777" w:rsidR="00E855B4" w:rsidRDefault="00BC1A62">
      <w:pPr>
        <w:pStyle w:val="ListParagraph"/>
        <w:numPr>
          <w:ilvl w:val="0"/>
          <w:numId w:val="92"/>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Protection of breeders and farmers right, Researcher’s rights, benefit sharing</w:t>
      </w:r>
    </w:p>
    <w:p w14:paraId="3F0B0C6B"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lastRenderedPageBreak/>
        <w:t>Module – VIII: Industrial Designs and Semi-conductor integrated circuits</w:t>
      </w:r>
    </w:p>
    <w:p w14:paraId="25E82DA1" w14:textId="77777777" w:rsidR="00E855B4" w:rsidRDefault="00BC1A62">
      <w:pPr>
        <w:pStyle w:val="ListParagraph"/>
        <w:numPr>
          <w:ilvl w:val="0"/>
          <w:numId w:val="9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Origin and development of Industrial Designs, Defin</w:t>
      </w:r>
      <w:r>
        <w:rPr>
          <w:rFonts w:ascii="Times New Roman" w:hAnsi="Times New Roman" w:cs="Times New Roman"/>
          <w:sz w:val="24"/>
          <w:szCs w:val="24"/>
        </w:rPr>
        <w:t xml:space="preserve">ition of Design </w:t>
      </w:r>
    </w:p>
    <w:p w14:paraId="572B3B46" w14:textId="77777777" w:rsidR="00E855B4" w:rsidRDefault="00BC1A62">
      <w:pPr>
        <w:pStyle w:val="ListParagraph"/>
        <w:numPr>
          <w:ilvl w:val="0"/>
          <w:numId w:val="9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Requirements of originality or novelty, Copyright in Registered Designs</w:t>
      </w:r>
    </w:p>
    <w:p w14:paraId="308DD8B4" w14:textId="77777777" w:rsidR="00E855B4" w:rsidRDefault="00BC1A62">
      <w:pPr>
        <w:pStyle w:val="ListParagraph"/>
        <w:numPr>
          <w:ilvl w:val="0"/>
          <w:numId w:val="9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Piracy of Registered Design- remedies.</w:t>
      </w:r>
    </w:p>
    <w:p w14:paraId="4CBF36EC" w14:textId="77777777" w:rsidR="00E855B4" w:rsidRDefault="00BC1A62">
      <w:pPr>
        <w:pStyle w:val="ListParagraph"/>
        <w:numPr>
          <w:ilvl w:val="0"/>
          <w:numId w:val="9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Definition of Layout Design and Integrated Circuit, Subject matter scope of Semiconductor and integrated Circuit</w:t>
      </w:r>
    </w:p>
    <w:p w14:paraId="5EAAEB27" w14:textId="77777777" w:rsidR="00E855B4" w:rsidRDefault="00BC1A62">
      <w:pPr>
        <w:pStyle w:val="ListParagraph"/>
        <w:numPr>
          <w:ilvl w:val="0"/>
          <w:numId w:val="9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Overlapping bet</w:t>
      </w:r>
      <w:r>
        <w:rPr>
          <w:rFonts w:ascii="Times New Roman" w:hAnsi="Times New Roman" w:cs="Times New Roman"/>
          <w:sz w:val="24"/>
          <w:szCs w:val="24"/>
        </w:rPr>
        <w:t>ween Designs, Copyright and Trademark.</w:t>
      </w:r>
    </w:p>
    <w:p w14:paraId="5E0C14D4"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Statutory Materials:</w:t>
      </w:r>
    </w:p>
    <w:p w14:paraId="1087E4CE" w14:textId="77777777" w:rsidR="00E855B4" w:rsidRDefault="00BC1A62">
      <w:pPr>
        <w:pStyle w:val="ListParagraph"/>
        <w:numPr>
          <w:ilvl w:val="0"/>
          <w:numId w:val="94"/>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The Copyright Act, 1957</w:t>
      </w:r>
    </w:p>
    <w:p w14:paraId="486179DE" w14:textId="77777777" w:rsidR="00E855B4" w:rsidRDefault="00BC1A62">
      <w:pPr>
        <w:pStyle w:val="ListParagraph"/>
        <w:numPr>
          <w:ilvl w:val="0"/>
          <w:numId w:val="94"/>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The Patent Act, 1970</w:t>
      </w:r>
    </w:p>
    <w:p w14:paraId="5E8D1AFB" w14:textId="77777777" w:rsidR="00E855B4" w:rsidRDefault="00BC1A62">
      <w:pPr>
        <w:pStyle w:val="ListParagraph"/>
        <w:numPr>
          <w:ilvl w:val="0"/>
          <w:numId w:val="94"/>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The Trade Mark Act, 1999</w:t>
      </w:r>
    </w:p>
    <w:p w14:paraId="6650E726" w14:textId="77777777" w:rsidR="00E855B4" w:rsidRDefault="00BC1A62">
      <w:pPr>
        <w:pStyle w:val="ListParagraph"/>
        <w:numPr>
          <w:ilvl w:val="0"/>
          <w:numId w:val="94"/>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Industrial Designs Act, 2000</w:t>
      </w:r>
    </w:p>
    <w:p w14:paraId="48C08016" w14:textId="77777777" w:rsidR="00E855B4" w:rsidRDefault="00BC1A62">
      <w:pPr>
        <w:pStyle w:val="ListParagraph"/>
        <w:numPr>
          <w:ilvl w:val="0"/>
          <w:numId w:val="94"/>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The Geographical Indication of Goods (Registration and Protection) Act, 1999</w:t>
      </w:r>
    </w:p>
    <w:p w14:paraId="1BFE9952" w14:textId="77777777" w:rsidR="00E855B4" w:rsidRDefault="00BC1A62">
      <w:pPr>
        <w:pStyle w:val="ListParagraph"/>
        <w:numPr>
          <w:ilvl w:val="0"/>
          <w:numId w:val="94"/>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The Protection of </w:t>
      </w:r>
      <w:r>
        <w:rPr>
          <w:rFonts w:ascii="Times New Roman" w:hAnsi="Times New Roman" w:cs="Times New Roman"/>
          <w:sz w:val="24"/>
          <w:szCs w:val="24"/>
        </w:rPr>
        <w:t>Plant Variety and Farmers right Act, 2001</w:t>
      </w:r>
    </w:p>
    <w:p w14:paraId="114CA3A7" w14:textId="77777777" w:rsidR="00E855B4" w:rsidRDefault="00BC1A62">
      <w:pPr>
        <w:pStyle w:val="ListParagraph"/>
        <w:numPr>
          <w:ilvl w:val="0"/>
          <w:numId w:val="94"/>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The Semiconductor Integrated Layout Design Act, 2000</w:t>
      </w:r>
    </w:p>
    <w:p w14:paraId="442EEE5F" w14:textId="77777777" w:rsidR="00E855B4" w:rsidRDefault="00E855B4">
      <w:pPr>
        <w:spacing w:after="0" w:line="360" w:lineRule="auto"/>
        <w:jc w:val="both"/>
        <w:rPr>
          <w:rFonts w:ascii="Times New Roman" w:hAnsi="Times New Roman" w:cs="Times New Roman"/>
          <w:sz w:val="24"/>
          <w:szCs w:val="24"/>
        </w:rPr>
      </w:pPr>
    </w:p>
    <w:p w14:paraId="577B8EE6"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Recommended Readings:</w:t>
      </w:r>
    </w:p>
    <w:p w14:paraId="3A25E5F9"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Books:</w:t>
      </w:r>
    </w:p>
    <w:p w14:paraId="5AF441D2" w14:textId="77777777" w:rsidR="00E855B4" w:rsidRDefault="00BC1A62">
      <w:pPr>
        <w:pStyle w:val="ListParagraph"/>
        <w:numPr>
          <w:ilvl w:val="0"/>
          <w:numId w:val="95"/>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David I. Bainbridge – Intellectual Property Law, Pearson Education Ltd.</w:t>
      </w:r>
    </w:p>
    <w:p w14:paraId="678DF040" w14:textId="77777777" w:rsidR="00E855B4" w:rsidRDefault="00BC1A62">
      <w:pPr>
        <w:pStyle w:val="ListParagraph"/>
        <w:numPr>
          <w:ilvl w:val="0"/>
          <w:numId w:val="95"/>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Cornish &amp; Llewelyz-Intellectual Property, Thomson, Sweet &amp; </w:t>
      </w:r>
      <w:r>
        <w:rPr>
          <w:rFonts w:ascii="Times New Roman" w:hAnsi="Times New Roman" w:cs="Times New Roman"/>
          <w:sz w:val="24"/>
          <w:szCs w:val="24"/>
        </w:rPr>
        <w:t>Maxwell</w:t>
      </w:r>
    </w:p>
    <w:p w14:paraId="4B46B4B8" w14:textId="77777777" w:rsidR="00E855B4" w:rsidRDefault="00BC1A62">
      <w:pPr>
        <w:pStyle w:val="ListParagraph"/>
        <w:numPr>
          <w:ilvl w:val="0"/>
          <w:numId w:val="95"/>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Elizabeth Verkey, Intellectual Property law and Practice (Eastern Book Company),2015</w:t>
      </w:r>
    </w:p>
    <w:p w14:paraId="728FDF24" w14:textId="77777777" w:rsidR="00E855B4" w:rsidRDefault="00BC1A62">
      <w:pPr>
        <w:pStyle w:val="ListParagraph"/>
        <w:numPr>
          <w:ilvl w:val="0"/>
          <w:numId w:val="95"/>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Taraporevala V J, Law of Intellectual Property,(2nd Edition) Thomason Reuters, 2013.</w:t>
      </w:r>
    </w:p>
    <w:p w14:paraId="1470624A" w14:textId="77777777" w:rsidR="00E855B4" w:rsidRDefault="00BC1A62">
      <w:pPr>
        <w:pStyle w:val="ListParagraph"/>
        <w:numPr>
          <w:ilvl w:val="0"/>
          <w:numId w:val="95"/>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V.K. Anthony D. Amato – International Intellectual Property Law, Kluwer Law In</w:t>
      </w:r>
      <w:r>
        <w:rPr>
          <w:rFonts w:ascii="Times New Roman" w:hAnsi="Times New Roman" w:cs="Times New Roman"/>
          <w:sz w:val="24"/>
          <w:szCs w:val="24"/>
        </w:rPr>
        <w:t>ternational</w:t>
      </w:r>
    </w:p>
    <w:p w14:paraId="36776E40" w14:textId="77777777" w:rsidR="00E855B4" w:rsidRDefault="00BC1A62">
      <w:pPr>
        <w:pStyle w:val="ListParagraph"/>
        <w:numPr>
          <w:ilvl w:val="0"/>
          <w:numId w:val="95"/>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W.R. Cornish, Intellectual Property, Sweet &amp; Maxwell, London (2000)</w:t>
      </w:r>
    </w:p>
    <w:p w14:paraId="1ECD5E06" w14:textId="77777777" w:rsidR="00E855B4" w:rsidRDefault="00BC1A62">
      <w:pPr>
        <w:pStyle w:val="ListParagraph"/>
        <w:numPr>
          <w:ilvl w:val="0"/>
          <w:numId w:val="95"/>
        </w:numPr>
        <w:spacing w:after="0" w:line="360" w:lineRule="auto"/>
        <w:rPr>
          <w:rFonts w:ascii="Times New Roman" w:hAnsi="Times New Roman" w:cs="Times New Roman"/>
          <w:sz w:val="24"/>
          <w:szCs w:val="24"/>
        </w:rPr>
      </w:pPr>
      <w:r>
        <w:rPr>
          <w:rFonts w:ascii="Times New Roman" w:hAnsi="Times New Roman" w:cs="Times New Roman"/>
          <w:sz w:val="24"/>
          <w:szCs w:val="24"/>
        </w:rPr>
        <w:t>V.K. Ahuja, Law Relating to Intellectual Property Rights ( Lexis Nexis) 2015</w:t>
      </w:r>
    </w:p>
    <w:p w14:paraId="479CDEAD" w14:textId="77777777" w:rsidR="00E855B4" w:rsidRDefault="00E855B4">
      <w:pPr>
        <w:spacing w:after="0" w:line="360" w:lineRule="auto"/>
        <w:ind w:left="360"/>
        <w:jc w:val="both"/>
        <w:rPr>
          <w:rFonts w:ascii="Times New Roman" w:hAnsi="Times New Roman" w:cs="Times New Roman"/>
          <w:b/>
          <w:sz w:val="24"/>
          <w:szCs w:val="24"/>
        </w:rPr>
      </w:pPr>
    </w:p>
    <w:p w14:paraId="68176C29" w14:textId="77777777" w:rsidR="00E855B4" w:rsidRDefault="00BC1A62">
      <w:pPr>
        <w:spacing w:after="0" w:line="360" w:lineRule="auto"/>
        <w:ind w:left="360"/>
        <w:jc w:val="both"/>
        <w:rPr>
          <w:rFonts w:ascii="Times New Roman" w:hAnsi="Times New Roman" w:cs="Times New Roman"/>
          <w:sz w:val="24"/>
          <w:szCs w:val="24"/>
        </w:rPr>
      </w:pPr>
      <w:r>
        <w:rPr>
          <w:rFonts w:ascii="Times New Roman" w:hAnsi="Times New Roman" w:cs="Times New Roman"/>
          <w:b/>
          <w:sz w:val="24"/>
          <w:szCs w:val="24"/>
        </w:rPr>
        <w:t>Journals/Articles:</w:t>
      </w:r>
    </w:p>
    <w:p w14:paraId="659D4E83" w14:textId="77777777" w:rsidR="00E855B4" w:rsidRDefault="00BC1A62">
      <w:pPr>
        <w:pStyle w:val="ListParagraph"/>
        <w:numPr>
          <w:ilvl w:val="0"/>
          <w:numId w:val="9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Melvyn J. Simburg and et al., International Intellectual Property (2005) 39 Int</w:t>
      </w:r>
      <w:r>
        <w:rPr>
          <w:rFonts w:ascii="Times New Roman" w:hAnsi="Times New Roman" w:cs="Times New Roman"/>
          <w:sz w:val="24"/>
          <w:szCs w:val="24"/>
        </w:rPr>
        <w:t>ernational Lawyers, pp. 333-350.</w:t>
      </w:r>
    </w:p>
    <w:p w14:paraId="5ED9EDD3" w14:textId="77777777" w:rsidR="00E855B4" w:rsidRDefault="00BC1A62">
      <w:pPr>
        <w:pStyle w:val="ListParagraph"/>
        <w:numPr>
          <w:ilvl w:val="0"/>
          <w:numId w:val="9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Yogesh A Pai, Copyright Protection for Computer Program: walking on One Leg? (2006)48 JILI 359.</w:t>
      </w:r>
    </w:p>
    <w:p w14:paraId="6985A99E" w14:textId="77777777" w:rsidR="00E855B4" w:rsidRDefault="00BC1A62">
      <w:pPr>
        <w:pStyle w:val="ListParagraph"/>
        <w:numPr>
          <w:ilvl w:val="0"/>
          <w:numId w:val="9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Jane C. Ginsburg, Copyright without Borders - Choice of Forum and Choice of Law for Copyright Infringement in Cyberspace, 15 CA</w:t>
      </w:r>
      <w:r>
        <w:rPr>
          <w:rFonts w:ascii="Times New Roman" w:hAnsi="Times New Roman" w:cs="Times New Roman"/>
          <w:sz w:val="24"/>
          <w:szCs w:val="24"/>
        </w:rPr>
        <w:t>RDOZO Arts &amp; ENT. L.J. 153 (1997)</w:t>
      </w:r>
    </w:p>
    <w:p w14:paraId="47C8F6CD" w14:textId="77777777" w:rsidR="00E855B4" w:rsidRDefault="00BC1A62">
      <w:pPr>
        <w:pStyle w:val="ListParagraph"/>
        <w:numPr>
          <w:ilvl w:val="0"/>
          <w:numId w:val="9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John F. Hacking, Trademark Dilution: Setting the Dilution Standard under the Federal</w:t>
      </w:r>
    </w:p>
    <w:p w14:paraId="03B0FF9A" w14:textId="77777777" w:rsidR="00E855B4" w:rsidRDefault="00BC1A62">
      <w:pPr>
        <w:pStyle w:val="ListParagraph"/>
        <w:numPr>
          <w:ilvl w:val="0"/>
          <w:numId w:val="9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Trademark Dilution Act, 5 TUL. J. TECH. &amp; INTELL. PROP. 115 (2003).</w:t>
      </w:r>
    </w:p>
    <w:p w14:paraId="384A645A" w14:textId="77777777" w:rsidR="00E855B4" w:rsidRDefault="00BC1A62">
      <w:pPr>
        <w:pStyle w:val="ListParagraph"/>
        <w:numPr>
          <w:ilvl w:val="0"/>
          <w:numId w:val="9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Ian S. Blackshaw &amp; Gillian Hogg, Comparative Advertising and Product </w:t>
      </w:r>
      <w:r>
        <w:rPr>
          <w:rFonts w:ascii="Times New Roman" w:hAnsi="Times New Roman" w:cs="Times New Roman"/>
          <w:sz w:val="24"/>
          <w:szCs w:val="24"/>
        </w:rPr>
        <w:t>Disparagement, 13 TOLLEY's J. MEDIA L. &amp; PRAC. 294 (1992).</w:t>
      </w:r>
    </w:p>
    <w:p w14:paraId="18F8AD62" w14:textId="77777777" w:rsidR="00E855B4" w:rsidRDefault="00BC1A62">
      <w:pPr>
        <w:pStyle w:val="ListParagraph"/>
        <w:numPr>
          <w:ilvl w:val="0"/>
          <w:numId w:val="9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N. M. Dawson, Trade Mark Law and the Creation and Preservation of Well-Known Brands, 49 N. IR. LEGAL Q. 343 (1998)</w:t>
      </w:r>
    </w:p>
    <w:p w14:paraId="17205688" w14:textId="77777777" w:rsidR="00E855B4" w:rsidRDefault="00E855B4">
      <w:pPr>
        <w:spacing w:after="0" w:line="360" w:lineRule="auto"/>
        <w:jc w:val="both"/>
        <w:rPr>
          <w:rFonts w:ascii="Times New Roman" w:hAnsi="Times New Roman" w:cs="Times New Roman"/>
          <w:sz w:val="24"/>
          <w:szCs w:val="24"/>
        </w:rPr>
      </w:pPr>
    </w:p>
    <w:p w14:paraId="4EA44F49" w14:textId="77777777" w:rsidR="00E855B4" w:rsidRDefault="00BC1A62">
      <w:pPr>
        <w:spacing w:after="0" w:line="360" w:lineRule="auto"/>
        <w:jc w:val="both"/>
        <w:rPr>
          <w:rFonts w:ascii="Times New Roman" w:hAnsi="Times New Roman" w:cs="Times New Roman"/>
          <w:sz w:val="24"/>
          <w:szCs w:val="24"/>
        </w:rPr>
      </w:pPr>
      <w:r>
        <w:rPr>
          <w:rFonts w:ascii="Times New Roman" w:hAnsi="Times New Roman" w:cs="Times New Roman"/>
          <w:b/>
          <w:sz w:val="24"/>
          <w:szCs w:val="24"/>
        </w:rPr>
        <w:t>Case laws for reference:</w:t>
      </w:r>
    </w:p>
    <w:p w14:paraId="10827FFC" w14:textId="77777777" w:rsidR="00E855B4" w:rsidRDefault="00BC1A62">
      <w:pPr>
        <w:pStyle w:val="ListParagraph"/>
        <w:numPr>
          <w:ilvl w:val="0"/>
          <w:numId w:val="9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Kameshwar Singh v State of Bihar AIR (1951) Pat 91</w:t>
      </w:r>
    </w:p>
    <w:p w14:paraId="79749F90" w14:textId="77777777" w:rsidR="00E855B4" w:rsidRDefault="00BC1A62">
      <w:pPr>
        <w:pStyle w:val="ListParagraph"/>
        <w:numPr>
          <w:ilvl w:val="0"/>
          <w:numId w:val="9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Shank</w:t>
      </w:r>
      <w:r>
        <w:rPr>
          <w:rFonts w:ascii="Times New Roman" w:hAnsi="Times New Roman" w:cs="Times New Roman"/>
          <w:sz w:val="24"/>
          <w:szCs w:val="24"/>
        </w:rPr>
        <w:t>ari Prasad Singh Deo v Union of India AIR (1951) SC 455</w:t>
      </w:r>
    </w:p>
    <w:p w14:paraId="0A1A6049" w14:textId="77777777" w:rsidR="00E855B4" w:rsidRDefault="00BC1A62">
      <w:pPr>
        <w:pStyle w:val="ListParagraph"/>
        <w:numPr>
          <w:ilvl w:val="0"/>
          <w:numId w:val="9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State of West Bengal v Mrs Bella Banerjee AIR (1954) SC 170</w:t>
      </w:r>
    </w:p>
    <w:p w14:paraId="30EC857F" w14:textId="77777777" w:rsidR="00E855B4" w:rsidRDefault="00BC1A62">
      <w:pPr>
        <w:pStyle w:val="ListParagraph"/>
        <w:numPr>
          <w:ilvl w:val="0"/>
          <w:numId w:val="9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Eastern Book Company v D B Modak (2008) </w:t>
      </w:r>
    </w:p>
    <w:p w14:paraId="7CCA1CB8" w14:textId="77777777" w:rsidR="00E855B4" w:rsidRDefault="00BC1A62">
      <w:pPr>
        <w:pStyle w:val="ListParagraph"/>
        <w:numPr>
          <w:ilvl w:val="0"/>
          <w:numId w:val="9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R G Anand v Delux Films (1978) </w:t>
      </w:r>
    </w:p>
    <w:p w14:paraId="70BCB8E6" w14:textId="77777777" w:rsidR="00E855B4" w:rsidRDefault="00BC1A62">
      <w:pPr>
        <w:pStyle w:val="ListParagraph"/>
        <w:numPr>
          <w:ilvl w:val="0"/>
          <w:numId w:val="9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Anil Gupta v Kunal Dasgupta (2002)</w:t>
      </w:r>
    </w:p>
    <w:p w14:paraId="130E4BB7" w14:textId="77777777" w:rsidR="00E855B4" w:rsidRDefault="00BC1A62">
      <w:pPr>
        <w:pStyle w:val="ListParagraph"/>
        <w:numPr>
          <w:ilvl w:val="0"/>
          <w:numId w:val="9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Bayer Corpn v. Union of India (2012) </w:t>
      </w:r>
    </w:p>
    <w:p w14:paraId="267B5E35" w14:textId="77777777" w:rsidR="00E855B4" w:rsidRDefault="00BC1A62">
      <w:pPr>
        <w:pStyle w:val="ListParagraph"/>
        <w:numPr>
          <w:ilvl w:val="0"/>
          <w:numId w:val="9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Monsanto v Nuziveedu (2019) </w:t>
      </w:r>
    </w:p>
    <w:p w14:paraId="65D9EFF8" w14:textId="77777777" w:rsidR="00E855B4" w:rsidRDefault="00BC1A62">
      <w:pPr>
        <w:pStyle w:val="ListParagraph"/>
        <w:numPr>
          <w:ilvl w:val="0"/>
          <w:numId w:val="9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Diamond v. Diehr 450 US 175 (1981)</w:t>
      </w:r>
    </w:p>
    <w:p w14:paraId="74D7D954" w14:textId="77777777" w:rsidR="00E855B4" w:rsidRDefault="00BC1A62">
      <w:pPr>
        <w:pStyle w:val="ListParagraph"/>
        <w:numPr>
          <w:ilvl w:val="0"/>
          <w:numId w:val="9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Starbucks Corp. v Wolfer Borough Coffee Inc</w:t>
      </w:r>
    </w:p>
    <w:p w14:paraId="17B95C5C" w14:textId="77777777" w:rsidR="00E855B4" w:rsidRDefault="00BC1A62">
      <w:pPr>
        <w:pStyle w:val="ListParagraph"/>
        <w:numPr>
          <w:ilvl w:val="0"/>
          <w:numId w:val="9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Rolex watch USA, Inc. v Michael Co.</w:t>
      </w:r>
    </w:p>
    <w:p w14:paraId="3D18FE2E" w14:textId="77777777" w:rsidR="00E855B4" w:rsidRDefault="00BC1A62">
      <w:pPr>
        <w:pStyle w:val="ListParagraph"/>
        <w:numPr>
          <w:ilvl w:val="0"/>
          <w:numId w:val="9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Yahoo Inc v Akash Arora (1999)</w:t>
      </w:r>
    </w:p>
    <w:p w14:paraId="02DBEC81" w14:textId="77777777" w:rsidR="00E855B4" w:rsidRDefault="00E855B4">
      <w:pPr>
        <w:spacing w:after="0" w:line="360" w:lineRule="auto"/>
        <w:jc w:val="both"/>
        <w:rPr>
          <w:rFonts w:ascii="Times New Roman" w:hAnsi="Times New Roman" w:cs="Times New Roman"/>
          <w:b/>
          <w:sz w:val="24"/>
          <w:szCs w:val="24"/>
        </w:rPr>
      </w:pPr>
    </w:p>
    <w:p w14:paraId="4A0CB068" w14:textId="77777777" w:rsidR="00E855B4" w:rsidRDefault="00BC1A62">
      <w:pPr>
        <w:spacing w:after="0" w:line="360" w:lineRule="auto"/>
        <w:jc w:val="both"/>
        <w:rPr>
          <w:rFonts w:ascii="Times New Roman" w:hAnsi="Times New Roman" w:cs="Times New Roman"/>
          <w:sz w:val="24"/>
          <w:szCs w:val="24"/>
        </w:rPr>
      </w:pPr>
      <w:r>
        <w:rPr>
          <w:rFonts w:ascii="Times New Roman" w:hAnsi="Times New Roman" w:cs="Times New Roman"/>
          <w:b/>
          <w:sz w:val="24"/>
          <w:szCs w:val="24"/>
        </w:rPr>
        <w:t>Learning outcomes:</w:t>
      </w:r>
    </w:p>
    <w:p w14:paraId="63D871AE" w14:textId="77777777" w:rsidR="00E855B4" w:rsidRDefault="00BC1A6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On succession completio</w:t>
      </w:r>
      <w:r>
        <w:rPr>
          <w:rFonts w:ascii="Times New Roman" w:hAnsi="Times New Roman" w:cs="Times New Roman"/>
          <w:sz w:val="24"/>
          <w:szCs w:val="24"/>
        </w:rPr>
        <w:t>n of course, the students will be able to:</w:t>
      </w:r>
    </w:p>
    <w:p w14:paraId="018E0046" w14:textId="77777777" w:rsidR="00E855B4" w:rsidRDefault="00BC1A62">
      <w:pPr>
        <w:pStyle w:val="ListParagraph"/>
        <w:numPr>
          <w:ilvl w:val="0"/>
          <w:numId w:val="98"/>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Understand the procedural aspects of patent acquisition, both national and international.</w:t>
      </w:r>
    </w:p>
    <w:p w14:paraId="3FAD2BA9" w14:textId="77777777" w:rsidR="00E855B4" w:rsidRDefault="00BC1A62">
      <w:pPr>
        <w:pStyle w:val="ListParagraph"/>
        <w:numPr>
          <w:ilvl w:val="0"/>
          <w:numId w:val="98"/>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Familiarize with the system of maintenance of patent by the right holder and also the practical aspects of transfer of righ</w:t>
      </w:r>
      <w:r>
        <w:rPr>
          <w:rFonts w:ascii="Times New Roman" w:hAnsi="Times New Roman" w:cs="Times New Roman"/>
          <w:sz w:val="24"/>
          <w:szCs w:val="24"/>
        </w:rPr>
        <w:t>ts.</w:t>
      </w:r>
    </w:p>
    <w:p w14:paraId="7170CF01" w14:textId="77777777" w:rsidR="00E855B4" w:rsidRDefault="00BC1A62">
      <w:pPr>
        <w:pStyle w:val="ListParagraph"/>
        <w:numPr>
          <w:ilvl w:val="0"/>
          <w:numId w:val="98"/>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Develop a clear understanding of the Law of Trademark and Law of Geographical Indication.</w:t>
      </w:r>
    </w:p>
    <w:p w14:paraId="0FC25227" w14:textId="77777777" w:rsidR="00E855B4" w:rsidRDefault="00BC1A62">
      <w:pPr>
        <w:pStyle w:val="ListParagraph"/>
        <w:numPr>
          <w:ilvl w:val="0"/>
          <w:numId w:val="98"/>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Analyse the trademark issues in cyberspace, copyright issues </w:t>
      </w:r>
    </w:p>
    <w:p w14:paraId="2CD64E27" w14:textId="77777777" w:rsidR="00E855B4" w:rsidRDefault="00BC1A62">
      <w:pPr>
        <w:pStyle w:val="ListParagraph"/>
        <w:numPr>
          <w:ilvl w:val="0"/>
          <w:numId w:val="98"/>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Understand the various kinds of infringements and remedies for infringement</w:t>
      </w:r>
      <w:r>
        <w:rPr>
          <w:rFonts w:ascii="Times New Roman" w:hAnsi="Times New Roman" w:cs="Times New Roman"/>
          <w:sz w:val="24"/>
          <w:szCs w:val="24"/>
        </w:rPr>
        <w:cr/>
      </w:r>
    </w:p>
    <w:p w14:paraId="3480F98C" w14:textId="77777777" w:rsidR="00E855B4" w:rsidRDefault="00BC1A62">
      <w:pPr>
        <w:spacing w:after="0" w:line="240" w:lineRule="auto"/>
        <w:ind w:left="360"/>
        <w:jc w:val="center"/>
        <w:rPr>
          <w:rFonts w:ascii="Times New Roman" w:hAnsi="Times New Roman" w:cs="Times New Roman"/>
          <w:sz w:val="24"/>
          <w:szCs w:val="24"/>
        </w:rPr>
      </w:pPr>
      <w:r>
        <w:rPr>
          <w:rFonts w:ascii="Times New Roman" w:hAnsi="Times New Roman" w:cs="Times New Roman"/>
          <w:sz w:val="24"/>
          <w:szCs w:val="24"/>
        </w:rPr>
        <w:t>***</w:t>
      </w:r>
    </w:p>
    <w:p w14:paraId="52F23F5C" w14:textId="77777777" w:rsidR="00E855B4" w:rsidRDefault="00BC1A62">
      <w:pPr>
        <w:jc w:val="center"/>
        <w:rPr>
          <w:rFonts w:ascii="Times New Roman" w:hAnsi="Times New Roman" w:cs="Times New Roman"/>
          <w:b/>
          <w:sz w:val="24"/>
          <w:szCs w:val="24"/>
        </w:rPr>
      </w:pPr>
      <w:r>
        <w:rPr>
          <w:rFonts w:ascii="Times New Roman" w:hAnsi="Times New Roman" w:cs="Times New Roman"/>
          <w:b/>
          <w:sz w:val="24"/>
          <w:szCs w:val="24"/>
        </w:rPr>
        <w:lastRenderedPageBreak/>
        <w:t>PAPER - IX</w:t>
      </w:r>
    </w:p>
    <w:p w14:paraId="32757B8C" w14:textId="77777777" w:rsidR="00E855B4" w:rsidRDefault="00BC1A62">
      <w:pPr>
        <w:jc w:val="center"/>
        <w:rPr>
          <w:rFonts w:ascii="Times New Roman" w:hAnsi="Times New Roman" w:cs="Times New Roman"/>
          <w:b/>
          <w:sz w:val="24"/>
          <w:szCs w:val="24"/>
        </w:rPr>
      </w:pPr>
      <w:r>
        <w:rPr>
          <w:rFonts w:ascii="Times New Roman" w:hAnsi="Times New Roman" w:cs="Times New Roman"/>
          <w:b/>
          <w:sz w:val="24"/>
          <w:szCs w:val="24"/>
        </w:rPr>
        <w:t xml:space="preserve">LAW </w:t>
      </w:r>
      <w:r>
        <w:rPr>
          <w:rFonts w:ascii="Times New Roman" w:hAnsi="Times New Roman" w:cs="Times New Roman"/>
          <w:b/>
          <w:sz w:val="24"/>
          <w:szCs w:val="24"/>
        </w:rPr>
        <w:t>RELATING TO CONVEYANCE AND PRACTICES</w:t>
      </w:r>
    </w:p>
    <w:p w14:paraId="60117C81" w14:textId="77777777" w:rsidR="00E855B4" w:rsidRDefault="00BC1A62">
      <w:pPr>
        <w:jc w:val="center"/>
        <w:rPr>
          <w:rFonts w:ascii="Times New Roman" w:hAnsi="Times New Roman" w:cs="Times New Roman"/>
          <w:b/>
          <w:sz w:val="24"/>
          <w:szCs w:val="24"/>
        </w:rPr>
      </w:pPr>
      <w:r>
        <w:rPr>
          <w:rFonts w:ascii="Times New Roman" w:hAnsi="Times New Roman" w:cs="Times New Roman"/>
          <w:b/>
          <w:sz w:val="24"/>
          <w:szCs w:val="24"/>
        </w:rPr>
        <w:t>(Discipline Specific Elective Paper)</w:t>
      </w:r>
    </w:p>
    <w:p w14:paraId="19E2481E" w14:textId="77777777" w:rsidR="00E855B4" w:rsidRDefault="00BC1A62">
      <w:pPr>
        <w:jc w:val="both"/>
        <w:rPr>
          <w:rFonts w:ascii="Times New Roman" w:hAnsi="Times New Roman" w:cs="Times New Roman"/>
          <w:b/>
          <w:sz w:val="24"/>
          <w:szCs w:val="24"/>
        </w:rPr>
      </w:pPr>
      <w:r>
        <w:rPr>
          <w:rFonts w:ascii="Times New Roman" w:hAnsi="Times New Roman" w:cs="Times New Roman"/>
          <w:b/>
          <w:sz w:val="24"/>
          <w:szCs w:val="24"/>
        </w:rPr>
        <w:t>Objectives of the course:</w:t>
      </w:r>
    </w:p>
    <w:p w14:paraId="18F565EA" w14:textId="77777777" w:rsidR="00E855B4" w:rsidRDefault="00BC1A62">
      <w:pPr>
        <w:pStyle w:val="ListParagraph"/>
        <w:numPr>
          <w:ilvl w:val="0"/>
          <w:numId w:val="107"/>
        </w:numPr>
        <w:spacing w:after="0" w:line="360" w:lineRule="auto"/>
        <w:ind w:left="714" w:hanging="357"/>
        <w:jc w:val="both"/>
        <w:rPr>
          <w:rFonts w:ascii="Times New Roman" w:hAnsi="Times New Roman" w:cs="Times New Roman"/>
          <w:i/>
          <w:sz w:val="24"/>
          <w:szCs w:val="24"/>
        </w:rPr>
      </w:pPr>
      <w:r>
        <w:rPr>
          <w:rFonts w:ascii="Times New Roman" w:hAnsi="Times New Roman" w:cs="Times New Roman"/>
          <w:i/>
          <w:sz w:val="24"/>
          <w:szCs w:val="24"/>
        </w:rPr>
        <w:t xml:space="preserve">This course is intended to give practical knowledge about the execution of various instruments relating to immovable property </w:t>
      </w:r>
    </w:p>
    <w:p w14:paraId="195392A2" w14:textId="77777777" w:rsidR="00E855B4" w:rsidRDefault="00BC1A62">
      <w:pPr>
        <w:pStyle w:val="ListParagraph"/>
        <w:numPr>
          <w:ilvl w:val="0"/>
          <w:numId w:val="107"/>
        </w:numPr>
        <w:spacing w:after="0" w:line="360" w:lineRule="auto"/>
        <w:ind w:left="714" w:hanging="357"/>
        <w:jc w:val="both"/>
        <w:rPr>
          <w:rFonts w:ascii="Times New Roman" w:hAnsi="Times New Roman" w:cs="Times New Roman"/>
          <w:i/>
          <w:sz w:val="24"/>
          <w:szCs w:val="24"/>
        </w:rPr>
      </w:pPr>
      <w:r>
        <w:rPr>
          <w:rFonts w:ascii="Times New Roman" w:hAnsi="Times New Roman" w:cs="Times New Roman"/>
          <w:i/>
          <w:sz w:val="24"/>
          <w:szCs w:val="24"/>
        </w:rPr>
        <w:t xml:space="preserve">The most essential component </w:t>
      </w:r>
      <w:r>
        <w:rPr>
          <w:rFonts w:ascii="Times New Roman" w:hAnsi="Times New Roman" w:cs="Times New Roman"/>
          <w:i/>
          <w:sz w:val="24"/>
          <w:szCs w:val="24"/>
        </w:rPr>
        <w:t>for litigation is to draft the pleadings. This course intends to give practice to draft different pleadings</w:t>
      </w:r>
    </w:p>
    <w:p w14:paraId="362D1569" w14:textId="77777777" w:rsidR="00E855B4" w:rsidRDefault="00BC1A62">
      <w:pPr>
        <w:pStyle w:val="ListParagraph"/>
        <w:numPr>
          <w:ilvl w:val="0"/>
          <w:numId w:val="107"/>
        </w:numPr>
        <w:spacing w:after="0" w:line="360" w:lineRule="auto"/>
        <w:ind w:left="714" w:hanging="357"/>
        <w:jc w:val="both"/>
        <w:rPr>
          <w:rFonts w:ascii="Times New Roman" w:hAnsi="Times New Roman" w:cs="Times New Roman"/>
          <w:i/>
          <w:sz w:val="24"/>
          <w:szCs w:val="24"/>
        </w:rPr>
      </w:pPr>
      <w:r>
        <w:rPr>
          <w:rFonts w:ascii="Times New Roman" w:hAnsi="Times New Roman" w:cs="Times New Roman"/>
          <w:i/>
          <w:sz w:val="24"/>
          <w:szCs w:val="24"/>
        </w:rPr>
        <w:t>The knowledge about Limitation to take any action either before court or registering authority to get remedy failing which though a person has right</w:t>
      </w:r>
      <w:r>
        <w:rPr>
          <w:rFonts w:ascii="Times New Roman" w:hAnsi="Times New Roman" w:cs="Times New Roman"/>
          <w:i/>
          <w:sz w:val="24"/>
          <w:szCs w:val="24"/>
        </w:rPr>
        <w:t xml:space="preserve">, he cannot claim remedy. Therefore Limitation Act plays vital role  </w:t>
      </w:r>
    </w:p>
    <w:p w14:paraId="7A9B3EB3" w14:textId="77777777" w:rsidR="00E855B4" w:rsidRDefault="00E855B4">
      <w:pPr>
        <w:pStyle w:val="ListParagraph"/>
        <w:spacing w:after="0" w:line="360" w:lineRule="auto"/>
        <w:ind w:left="714"/>
        <w:jc w:val="both"/>
        <w:rPr>
          <w:rFonts w:ascii="Times New Roman" w:hAnsi="Times New Roman" w:cs="Times New Roman"/>
          <w:i/>
          <w:sz w:val="24"/>
          <w:szCs w:val="24"/>
        </w:rPr>
      </w:pPr>
    </w:p>
    <w:p w14:paraId="30C145E6"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COURSE OUTLINE:</w:t>
      </w:r>
    </w:p>
    <w:p w14:paraId="01A35F8D" w14:textId="77777777" w:rsidR="00E855B4" w:rsidRDefault="00E855B4">
      <w:pPr>
        <w:spacing w:after="0" w:line="360" w:lineRule="auto"/>
        <w:jc w:val="both"/>
        <w:rPr>
          <w:rFonts w:ascii="Times New Roman" w:hAnsi="Times New Roman" w:cs="Times New Roman"/>
          <w:b/>
          <w:sz w:val="24"/>
          <w:szCs w:val="24"/>
        </w:rPr>
      </w:pPr>
    </w:p>
    <w:p w14:paraId="73955346"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Module – I: Registration of Instruments </w:t>
      </w:r>
    </w:p>
    <w:p w14:paraId="42A8A755" w14:textId="77777777" w:rsidR="00E855B4" w:rsidRDefault="00BC1A62">
      <w:pPr>
        <w:pStyle w:val="ListParagraph"/>
        <w:numPr>
          <w:ilvl w:val="0"/>
          <w:numId w:val="10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Of the registration – establishment,  Registrable documents : compulsory &amp; optional Registration, of the time of presentation a</w:t>
      </w:r>
      <w:r>
        <w:rPr>
          <w:rFonts w:ascii="Times New Roman" w:hAnsi="Times New Roman" w:cs="Times New Roman"/>
          <w:sz w:val="24"/>
          <w:szCs w:val="24"/>
        </w:rPr>
        <w:t xml:space="preserve">nd place of registration, of presenting documents for registration, of enforcing the appearance of executants and witnesses </w:t>
      </w:r>
    </w:p>
    <w:p w14:paraId="5B28337B" w14:textId="77777777" w:rsidR="00E855B4" w:rsidRDefault="00BC1A62">
      <w:pPr>
        <w:pStyle w:val="ListParagraph"/>
        <w:numPr>
          <w:ilvl w:val="0"/>
          <w:numId w:val="10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Will/Testament: Of presenting Wills and authorities to adopt, of the deposit of Wills </w:t>
      </w:r>
    </w:p>
    <w:p w14:paraId="304BDA17" w14:textId="77777777" w:rsidR="00E855B4" w:rsidRDefault="00BC1A62">
      <w:pPr>
        <w:pStyle w:val="ListParagraph"/>
        <w:numPr>
          <w:ilvl w:val="0"/>
          <w:numId w:val="10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Of the effect of registration and non-regist</w:t>
      </w:r>
      <w:r>
        <w:rPr>
          <w:rFonts w:ascii="Times New Roman" w:hAnsi="Times New Roman" w:cs="Times New Roman"/>
          <w:sz w:val="24"/>
          <w:szCs w:val="24"/>
        </w:rPr>
        <w:t xml:space="preserve">ration </w:t>
      </w:r>
    </w:p>
    <w:p w14:paraId="68FA671D" w14:textId="77777777" w:rsidR="00E855B4" w:rsidRDefault="00BC1A62">
      <w:pPr>
        <w:pStyle w:val="ListParagraph"/>
        <w:numPr>
          <w:ilvl w:val="0"/>
          <w:numId w:val="10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Duties and powers of registering officers, refusal to register, fees for registration, searches and copies ; penalties </w:t>
      </w:r>
    </w:p>
    <w:p w14:paraId="6952BDAB" w14:textId="77777777" w:rsidR="00E855B4" w:rsidRDefault="00BC1A62">
      <w:pPr>
        <w:pStyle w:val="ListParagraph"/>
        <w:numPr>
          <w:ilvl w:val="0"/>
          <w:numId w:val="10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The Societies Registration Act, 1860: Constitution and Registration of society, Amalgamation and Division of registered Society,</w:t>
      </w:r>
      <w:r>
        <w:rPr>
          <w:rFonts w:ascii="Times New Roman" w:hAnsi="Times New Roman" w:cs="Times New Roman"/>
          <w:sz w:val="24"/>
          <w:szCs w:val="24"/>
        </w:rPr>
        <w:t xml:space="preserve"> Inspection –inquiry –cancellation – winding up – appeal, offences – fees – supervision.</w:t>
      </w:r>
    </w:p>
    <w:p w14:paraId="264325CF" w14:textId="77777777" w:rsidR="00E855B4" w:rsidRDefault="00E855B4">
      <w:pPr>
        <w:pStyle w:val="ListParagraph"/>
        <w:spacing w:after="0" w:line="360" w:lineRule="auto"/>
        <w:jc w:val="both"/>
        <w:rPr>
          <w:rFonts w:ascii="Times New Roman" w:hAnsi="Times New Roman" w:cs="Times New Roman"/>
          <w:sz w:val="24"/>
          <w:szCs w:val="24"/>
        </w:rPr>
      </w:pPr>
    </w:p>
    <w:p w14:paraId="790E441F"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Module – II: Stamping an instrument  </w:t>
      </w:r>
    </w:p>
    <w:p w14:paraId="335855DE" w14:textId="77777777" w:rsidR="00E855B4" w:rsidRDefault="00BC1A62">
      <w:pPr>
        <w:pStyle w:val="ListParagraph"/>
        <w:numPr>
          <w:ilvl w:val="0"/>
          <w:numId w:val="101"/>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Definition – stamp, duly stamped, impressed stamp, kinds of stamps </w:t>
      </w:r>
    </w:p>
    <w:p w14:paraId="5EE3022F" w14:textId="77777777" w:rsidR="00E855B4" w:rsidRDefault="00BC1A62">
      <w:pPr>
        <w:pStyle w:val="ListParagraph"/>
        <w:numPr>
          <w:ilvl w:val="0"/>
          <w:numId w:val="101"/>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stamp duties : Of the liability of instruments to duty, Of </w:t>
      </w:r>
      <w:r>
        <w:rPr>
          <w:rFonts w:ascii="Times New Roman" w:hAnsi="Times New Roman" w:cs="Times New Roman"/>
          <w:sz w:val="24"/>
          <w:szCs w:val="24"/>
        </w:rPr>
        <w:t>Stamps and the mode of using them, Of the time of stamping instruments, Of valuations for duty, Duty by whom payable</w:t>
      </w:r>
    </w:p>
    <w:p w14:paraId="45D7AB6D" w14:textId="77777777" w:rsidR="00E855B4" w:rsidRDefault="00BC1A62">
      <w:pPr>
        <w:pStyle w:val="ListParagraph"/>
        <w:numPr>
          <w:ilvl w:val="0"/>
          <w:numId w:val="101"/>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Adjudication as to stamps, Instruments not duly stamped, Allowances for stamps in certain cases, Reference, revision, criminal offences and</w:t>
      </w:r>
      <w:r>
        <w:rPr>
          <w:rFonts w:ascii="Times New Roman" w:hAnsi="Times New Roman" w:cs="Times New Roman"/>
          <w:sz w:val="24"/>
          <w:szCs w:val="24"/>
        </w:rPr>
        <w:t xml:space="preserve"> procedure,</w:t>
      </w:r>
    </w:p>
    <w:p w14:paraId="7DD85314"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lastRenderedPageBreak/>
        <w:t xml:space="preserve">Module – III: Court Fee and Suit Valuation </w:t>
      </w:r>
    </w:p>
    <w:p w14:paraId="6EF82857" w14:textId="77777777" w:rsidR="00E855B4" w:rsidRDefault="00BC1A62">
      <w:pPr>
        <w:pStyle w:val="ListParagraph"/>
        <w:numPr>
          <w:ilvl w:val="0"/>
          <w:numId w:val="104"/>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Liability to pay fee, determination of fee</w:t>
      </w:r>
    </w:p>
    <w:p w14:paraId="41307808" w14:textId="77777777" w:rsidR="00E855B4" w:rsidRDefault="00BC1A62">
      <w:pPr>
        <w:pStyle w:val="ListParagraph"/>
        <w:numPr>
          <w:ilvl w:val="0"/>
          <w:numId w:val="104"/>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Computation of fee, valuation of suits </w:t>
      </w:r>
    </w:p>
    <w:p w14:paraId="7B79B06E" w14:textId="77777777" w:rsidR="00E855B4" w:rsidRDefault="00BC1A62">
      <w:pPr>
        <w:pStyle w:val="ListParagraph"/>
        <w:numPr>
          <w:ilvl w:val="0"/>
          <w:numId w:val="104"/>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Probate and letter of administration, Refunds and remission</w:t>
      </w:r>
    </w:p>
    <w:p w14:paraId="067270E3" w14:textId="77777777" w:rsidR="00E855B4" w:rsidRDefault="00BC1A62">
      <w:pPr>
        <w:pStyle w:val="ListParagraph"/>
        <w:numPr>
          <w:ilvl w:val="0"/>
          <w:numId w:val="104"/>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Tamil Nadu Duty on Transfer of Property (in Municipal are</w:t>
      </w:r>
      <w:r>
        <w:rPr>
          <w:rFonts w:ascii="Times New Roman" w:hAnsi="Times New Roman" w:cs="Times New Roman"/>
          <w:sz w:val="24"/>
          <w:szCs w:val="24"/>
        </w:rPr>
        <w:t>as) Act, 2009</w:t>
      </w:r>
    </w:p>
    <w:p w14:paraId="6F6170EE" w14:textId="77777777" w:rsidR="00E855B4" w:rsidRDefault="00E855B4">
      <w:pPr>
        <w:pStyle w:val="ListParagraph"/>
        <w:spacing w:after="0" w:line="360" w:lineRule="auto"/>
        <w:jc w:val="both"/>
        <w:rPr>
          <w:rFonts w:ascii="Times New Roman" w:hAnsi="Times New Roman" w:cs="Times New Roman"/>
          <w:sz w:val="24"/>
          <w:szCs w:val="24"/>
        </w:rPr>
      </w:pPr>
    </w:p>
    <w:p w14:paraId="08364AB5"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Module – IV: Law of Limitation </w:t>
      </w:r>
    </w:p>
    <w:p w14:paraId="25DCB921" w14:textId="77777777" w:rsidR="00E855B4" w:rsidRDefault="00BC1A62">
      <w:pPr>
        <w:pStyle w:val="ListParagraph"/>
        <w:numPr>
          <w:ilvl w:val="0"/>
          <w:numId w:val="105"/>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Object, bar of suit by limitation, Condonation of delay, Legal disability</w:t>
      </w:r>
    </w:p>
    <w:p w14:paraId="1FB6E362" w14:textId="77777777" w:rsidR="00E855B4" w:rsidRDefault="00BC1A62">
      <w:pPr>
        <w:pStyle w:val="ListParagraph"/>
        <w:numPr>
          <w:ilvl w:val="0"/>
          <w:numId w:val="105"/>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Computation of period of limitation, Acquisition of ownership by prescription </w:t>
      </w:r>
    </w:p>
    <w:p w14:paraId="463DE983" w14:textId="77777777" w:rsidR="00E855B4" w:rsidRDefault="00BC1A62">
      <w:pPr>
        <w:pStyle w:val="ListParagraph"/>
        <w:numPr>
          <w:ilvl w:val="0"/>
          <w:numId w:val="105"/>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Schedule – prescribed period of limitation for each caus</w:t>
      </w:r>
      <w:r>
        <w:rPr>
          <w:rFonts w:ascii="Times New Roman" w:hAnsi="Times New Roman" w:cs="Times New Roman"/>
          <w:sz w:val="24"/>
          <w:szCs w:val="24"/>
        </w:rPr>
        <w:t xml:space="preserve">e of action </w:t>
      </w:r>
    </w:p>
    <w:p w14:paraId="5034284C" w14:textId="77777777" w:rsidR="00E855B4" w:rsidRDefault="00BC1A62">
      <w:pPr>
        <w:pStyle w:val="ListParagraph"/>
        <w:numPr>
          <w:ilvl w:val="0"/>
          <w:numId w:val="105"/>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Levy of duty on transfers of property </w:t>
      </w:r>
    </w:p>
    <w:p w14:paraId="7BFAC00D" w14:textId="77777777" w:rsidR="00E855B4" w:rsidRDefault="00E855B4">
      <w:pPr>
        <w:pStyle w:val="ListParagraph"/>
        <w:spacing w:after="0" w:line="360" w:lineRule="auto"/>
        <w:jc w:val="both"/>
        <w:rPr>
          <w:rFonts w:ascii="Times New Roman" w:hAnsi="Times New Roman" w:cs="Times New Roman"/>
          <w:sz w:val="24"/>
          <w:szCs w:val="24"/>
        </w:rPr>
      </w:pPr>
    </w:p>
    <w:p w14:paraId="5DA6A7C2"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Module – V: Essentials, Procedure and Execution of deeds  </w:t>
      </w:r>
    </w:p>
    <w:p w14:paraId="5D7EB330" w14:textId="77777777" w:rsidR="00E855B4" w:rsidRDefault="00BC1A62">
      <w:pPr>
        <w:pStyle w:val="ListParagraph"/>
        <w:numPr>
          <w:ilvl w:val="0"/>
          <w:numId w:val="102"/>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Sale, mortgage, lease, gift (provisions relating to essentials under Transfer of Property Act), Power of attorney [sections 1-5 of The </w:t>
      </w:r>
      <w:r>
        <w:rPr>
          <w:rFonts w:ascii="Times New Roman" w:hAnsi="Times New Roman" w:cs="Times New Roman"/>
          <w:sz w:val="24"/>
          <w:szCs w:val="24"/>
        </w:rPr>
        <w:t>Powers-Of-Attorney Act, 1882], Settlement deed, Partition deed</w:t>
      </w:r>
    </w:p>
    <w:p w14:paraId="60AD1FFD" w14:textId="77777777" w:rsidR="00E855B4" w:rsidRDefault="00BC1A62">
      <w:pPr>
        <w:pStyle w:val="ListParagraph"/>
        <w:numPr>
          <w:ilvl w:val="0"/>
          <w:numId w:val="102"/>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Essential requirements, Procedure for Execution and Registration </w:t>
      </w:r>
    </w:p>
    <w:p w14:paraId="6CB107CC" w14:textId="77777777" w:rsidR="00E855B4" w:rsidRDefault="00BC1A62">
      <w:pPr>
        <w:pStyle w:val="ListParagraph"/>
        <w:numPr>
          <w:ilvl w:val="0"/>
          <w:numId w:val="102"/>
        </w:numPr>
        <w:spacing w:after="0" w:line="360" w:lineRule="auto"/>
        <w:jc w:val="both"/>
        <w:rPr>
          <w:rFonts w:ascii="Times New Roman" w:hAnsi="Times New Roman" w:cs="Times New Roman"/>
          <w:b/>
          <w:sz w:val="24"/>
          <w:szCs w:val="24"/>
        </w:rPr>
      </w:pPr>
      <w:r>
        <w:rPr>
          <w:rFonts w:ascii="Times New Roman" w:hAnsi="Times New Roman" w:cs="Times New Roman"/>
          <w:sz w:val="24"/>
          <w:szCs w:val="24"/>
        </w:rPr>
        <w:t>Model Instruments: Sale Deed, Mortgage Deed, Lease Deed, Gift Deed, Power of Attorney, Settlement Deed, Partition Deed, Trust D</w:t>
      </w:r>
      <w:r>
        <w:rPr>
          <w:rFonts w:ascii="Times New Roman" w:hAnsi="Times New Roman" w:cs="Times New Roman"/>
          <w:sz w:val="24"/>
          <w:szCs w:val="24"/>
        </w:rPr>
        <w:t>eed, Testament/Will</w:t>
      </w:r>
    </w:p>
    <w:p w14:paraId="5E85039C" w14:textId="77777777" w:rsidR="00E855B4" w:rsidRDefault="00E855B4">
      <w:pPr>
        <w:spacing w:after="0" w:line="360" w:lineRule="auto"/>
        <w:ind w:left="360"/>
        <w:jc w:val="both"/>
        <w:rPr>
          <w:rFonts w:ascii="Times New Roman" w:hAnsi="Times New Roman" w:cs="Times New Roman"/>
          <w:b/>
          <w:sz w:val="24"/>
          <w:szCs w:val="24"/>
        </w:rPr>
      </w:pPr>
    </w:p>
    <w:p w14:paraId="2FE86418" w14:textId="77777777" w:rsidR="00E855B4" w:rsidRDefault="00BC1A62">
      <w:pPr>
        <w:spacing w:after="0" w:line="360" w:lineRule="auto"/>
        <w:ind w:left="360"/>
        <w:jc w:val="both"/>
        <w:rPr>
          <w:rFonts w:ascii="Times New Roman" w:hAnsi="Times New Roman" w:cs="Times New Roman"/>
          <w:b/>
          <w:sz w:val="24"/>
          <w:szCs w:val="24"/>
        </w:rPr>
      </w:pPr>
      <w:r>
        <w:rPr>
          <w:rFonts w:ascii="Times New Roman" w:hAnsi="Times New Roman" w:cs="Times New Roman"/>
          <w:b/>
          <w:sz w:val="24"/>
          <w:szCs w:val="24"/>
        </w:rPr>
        <w:t xml:space="preserve">Module – VI: Pleadings </w:t>
      </w:r>
    </w:p>
    <w:p w14:paraId="0154C031" w14:textId="77777777" w:rsidR="00E855B4" w:rsidRDefault="00BC1A62">
      <w:pPr>
        <w:pStyle w:val="ListParagraph"/>
        <w:numPr>
          <w:ilvl w:val="0"/>
          <w:numId w:val="103"/>
        </w:numPr>
        <w:spacing w:after="0" w:line="360" w:lineRule="auto"/>
        <w:rPr>
          <w:rFonts w:ascii="Times New Roman" w:hAnsi="Times New Roman" w:cs="Times New Roman"/>
          <w:sz w:val="24"/>
          <w:szCs w:val="24"/>
        </w:rPr>
      </w:pPr>
      <w:r>
        <w:rPr>
          <w:rFonts w:ascii="Times New Roman" w:hAnsi="Times New Roman" w:cs="Times New Roman"/>
          <w:sz w:val="24"/>
          <w:szCs w:val="24"/>
        </w:rPr>
        <w:t>Suit for declaration to title</w:t>
      </w:r>
      <w:r>
        <w:rPr>
          <w:rFonts w:ascii="Times New Roman" w:hAnsi="Times New Roman" w:cs="Times New Roman"/>
          <w:sz w:val="24"/>
          <w:szCs w:val="24"/>
          <w:lang w:val="en-US"/>
        </w:rPr>
        <w:t xml:space="preserve"> </w:t>
      </w:r>
      <w:r w:rsidRPr="0099691D">
        <w:rPr>
          <w:rFonts w:ascii="Times New Roman" w:hAnsi="Times New Roman" w:cs="Times New Roman"/>
          <w:sz w:val="24"/>
          <w:szCs w:val="24"/>
          <w:lang w:val="en-US"/>
        </w:rPr>
        <w:t xml:space="preserve">by Adverse possession, </w:t>
      </w:r>
      <w:r>
        <w:rPr>
          <w:rFonts w:ascii="Times New Roman" w:hAnsi="Times New Roman" w:cs="Times New Roman"/>
          <w:sz w:val="24"/>
          <w:szCs w:val="24"/>
          <w:lang w:val="en-US"/>
        </w:rPr>
        <w:t xml:space="preserve">through </w:t>
      </w:r>
      <w:r>
        <w:rPr>
          <w:rFonts w:ascii="Times New Roman" w:hAnsi="Times New Roman" w:cs="Times New Roman"/>
          <w:sz w:val="24"/>
          <w:szCs w:val="24"/>
        </w:rPr>
        <w:t xml:space="preserve">instrument viz sale, Will, settlement, Suit for Injunction restraining </w:t>
      </w:r>
      <w:r>
        <w:rPr>
          <w:rFonts w:ascii="Times New Roman" w:hAnsi="Times New Roman" w:cs="Times New Roman"/>
          <w:sz w:val="24"/>
          <w:szCs w:val="24"/>
          <w:lang w:val="en-US"/>
        </w:rPr>
        <w:t>the</w:t>
      </w:r>
      <w:r>
        <w:rPr>
          <w:rFonts w:ascii="Times New Roman" w:hAnsi="Times New Roman" w:cs="Times New Roman"/>
          <w:sz w:val="24"/>
          <w:szCs w:val="24"/>
        </w:rPr>
        <w:t xml:space="preserve"> interference from peaceful possession over immovable property, Suit for red</w:t>
      </w:r>
      <w:r>
        <w:rPr>
          <w:rFonts w:ascii="Times New Roman" w:hAnsi="Times New Roman" w:cs="Times New Roman"/>
          <w:sz w:val="24"/>
          <w:szCs w:val="24"/>
        </w:rPr>
        <w:t>emption, foreclosure and sale under mortgage</w:t>
      </w:r>
    </w:p>
    <w:p w14:paraId="2B5DD89E" w14:textId="77777777" w:rsidR="00E855B4" w:rsidRDefault="00BC1A62">
      <w:pPr>
        <w:pStyle w:val="ListParagraph"/>
        <w:numPr>
          <w:ilvl w:val="0"/>
          <w:numId w:val="10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Suit for declaration of any instrument to be Null and Void (Specific Relief Act- Sec 40)</w:t>
      </w:r>
      <w:r>
        <w:rPr>
          <w:rFonts w:ascii="Times New Roman" w:hAnsi="Times New Roman" w:cs="Times New Roman"/>
          <w:sz w:val="24"/>
          <w:szCs w:val="24"/>
          <w:lang w:val="en-US"/>
        </w:rPr>
        <w:t xml:space="preserve"> - </w:t>
      </w:r>
      <w:r w:rsidRPr="0099691D">
        <w:rPr>
          <w:rFonts w:ascii="Times New Roman" w:hAnsi="Times New Roman" w:cs="Times New Roman"/>
          <w:sz w:val="24"/>
          <w:szCs w:val="24"/>
          <w:lang w:val="en-US"/>
        </w:rPr>
        <w:t xml:space="preserve">Suit for specific performance </w:t>
      </w:r>
    </w:p>
    <w:p w14:paraId="4A4BDD72" w14:textId="77777777" w:rsidR="00E855B4" w:rsidRDefault="00BC1A62">
      <w:pPr>
        <w:pStyle w:val="ListParagraph"/>
        <w:numPr>
          <w:ilvl w:val="0"/>
          <w:numId w:val="10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Recovery of possession : trespass, lease, usufructuary mortgage</w:t>
      </w:r>
    </w:p>
    <w:p w14:paraId="5B7B3EA8" w14:textId="77777777" w:rsidR="00E855B4" w:rsidRDefault="00BC1A62">
      <w:pPr>
        <w:pStyle w:val="ListParagraph"/>
        <w:numPr>
          <w:ilvl w:val="0"/>
          <w:numId w:val="10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Suit for partition, Proba</w:t>
      </w:r>
      <w:r>
        <w:rPr>
          <w:rFonts w:ascii="Times New Roman" w:hAnsi="Times New Roman" w:cs="Times New Roman"/>
          <w:sz w:val="24"/>
          <w:szCs w:val="24"/>
        </w:rPr>
        <w:t xml:space="preserve">te of will, Revocation of settlement, Revocation of gift </w:t>
      </w:r>
    </w:p>
    <w:p w14:paraId="221FAC44" w14:textId="77777777" w:rsidR="00E855B4" w:rsidRDefault="00BC1A62">
      <w:pPr>
        <w:pStyle w:val="ListParagraph"/>
        <w:numPr>
          <w:ilvl w:val="0"/>
          <w:numId w:val="10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Suit for handing over vacant possession (suit for ejectment), Application relating to Rent Control Cases</w:t>
      </w:r>
    </w:p>
    <w:p w14:paraId="3420827F" w14:textId="77777777" w:rsidR="00E855B4" w:rsidRDefault="00E855B4">
      <w:pPr>
        <w:spacing w:after="0" w:line="360" w:lineRule="auto"/>
        <w:jc w:val="both"/>
        <w:rPr>
          <w:rFonts w:ascii="Times New Roman" w:hAnsi="Times New Roman" w:cs="Times New Roman"/>
          <w:b/>
          <w:sz w:val="24"/>
          <w:szCs w:val="24"/>
        </w:rPr>
      </w:pPr>
    </w:p>
    <w:p w14:paraId="5E3B1B26"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Statutory Materials: </w:t>
      </w:r>
    </w:p>
    <w:p w14:paraId="1C8D78EB" w14:textId="77777777" w:rsidR="00E855B4" w:rsidRDefault="00BC1A62">
      <w:pPr>
        <w:pStyle w:val="ListParagraph"/>
        <w:numPr>
          <w:ilvl w:val="0"/>
          <w:numId w:val="10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Registration Act, 1908</w:t>
      </w:r>
    </w:p>
    <w:p w14:paraId="7A64895D" w14:textId="77777777" w:rsidR="00E855B4" w:rsidRDefault="00BC1A62">
      <w:pPr>
        <w:pStyle w:val="ListParagraph"/>
        <w:numPr>
          <w:ilvl w:val="0"/>
          <w:numId w:val="10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The Indian Stamp Act, 1899</w:t>
      </w:r>
    </w:p>
    <w:p w14:paraId="7DF6A540" w14:textId="77777777" w:rsidR="00E855B4" w:rsidRDefault="00BC1A62">
      <w:pPr>
        <w:pStyle w:val="ListParagraph"/>
        <w:numPr>
          <w:ilvl w:val="0"/>
          <w:numId w:val="10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Limitation Act, 1963</w:t>
      </w:r>
    </w:p>
    <w:p w14:paraId="7A2E7AD0" w14:textId="77777777" w:rsidR="00E855B4" w:rsidRDefault="00BC1A62">
      <w:pPr>
        <w:pStyle w:val="ListParagraph"/>
        <w:numPr>
          <w:ilvl w:val="0"/>
          <w:numId w:val="10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The Tamil Nadu Court Fees and Suit Valuation Act, 1955</w:t>
      </w:r>
    </w:p>
    <w:p w14:paraId="642A736C" w14:textId="77777777" w:rsidR="00E855B4" w:rsidRDefault="00BC1A62">
      <w:pPr>
        <w:pStyle w:val="ListParagraph"/>
        <w:numPr>
          <w:ilvl w:val="0"/>
          <w:numId w:val="106"/>
        </w:numPr>
        <w:spacing w:after="0" w:line="360" w:lineRule="auto"/>
        <w:rPr>
          <w:rFonts w:ascii="Times New Roman" w:hAnsi="Times New Roman" w:cs="Times New Roman"/>
          <w:sz w:val="24"/>
          <w:szCs w:val="24"/>
        </w:rPr>
      </w:pPr>
      <w:r>
        <w:rPr>
          <w:rFonts w:ascii="Times New Roman" w:hAnsi="Times New Roman" w:cs="Times New Roman"/>
          <w:sz w:val="24"/>
          <w:szCs w:val="24"/>
        </w:rPr>
        <w:t>Tamil Nadu Duty on Transfer of Property (in Municipal areas) Act, 2009</w:t>
      </w:r>
    </w:p>
    <w:p w14:paraId="4B9AEBCC" w14:textId="77777777" w:rsidR="00E855B4" w:rsidRDefault="00BC1A62">
      <w:pPr>
        <w:pStyle w:val="ListParagraph"/>
        <w:numPr>
          <w:ilvl w:val="0"/>
          <w:numId w:val="10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The Societies Registration Act, 1860</w:t>
      </w:r>
    </w:p>
    <w:p w14:paraId="1154CABA" w14:textId="77777777" w:rsidR="00E855B4" w:rsidRDefault="00BC1A62">
      <w:pPr>
        <w:pStyle w:val="ListParagraph"/>
        <w:numPr>
          <w:ilvl w:val="0"/>
          <w:numId w:val="106"/>
        </w:numPr>
        <w:spacing w:after="0" w:line="360" w:lineRule="auto"/>
        <w:rPr>
          <w:rFonts w:ascii="Times New Roman" w:hAnsi="Times New Roman" w:cs="Times New Roman"/>
          <w:sz w:val="24"/>
          <w:szCs w:val="24"/>
        </w:rPr>
      </w:pPr>
      <w:r>
        <w:rPr>
          <w:rFonts w:ascii="Times New Roman" w:hAnsi="Times New Roman" w:cs="Times New Roman"/>
          <w:sz w:val="24"/>
          <w:szCs w:val="24"/>
        </w:rPr>
        <w:t>Tamil Nadu Duty on Transfer of Property (in Municipal areas) Act, 2009</w:t>
      </w:r>
    </w:p>
    <w:p w14:paraId="7CF1FE55" w14:textId="77777777" w:rsidR="00E855B4" w:rsidRDefault="00BC1A62">
      <w:pPr>
        <w:pStyle w:val="ListParagraph"/>
        <w:numPr>
          <w:ilvl w:val="0"/>
          <w:numId w:val="10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The Transfer of </w:t>
      </w:r>
      <w:r>
        <w:rPr>
          <w:rFonts w:ascii="Times New Roman" w:hAnsi="Times New Roman" w:cs="Times New Roman"/>
          <w:sz w:val="24"/>
          <w:szCs w:val="24"/>
        </w:rPr>
        <w:t>Property Act, 1882</w:t>
      </w:r>
    </w:p>
    <w:p w14:paraId="6AB70EFE" w14:textId="77777777" w:rsidR="00E855B4" w:rsidRDefault="00BC1A62">
      <w:pPr>
        <w:pStyle w:val="ListParagraph"/>
        <w:numPr>
          <w:ilvl w:val="0"/>
          <w:numId w:val="10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Power of Attorney Act, 1882</w:t>
      </w:r>
    </w:p>
    <w:p w14:paraId="0BC719E4" w14:textId="77777777" w:rsidR="00E855B4" w:rsidRPr="003B2488" w:rsidRDefault="00BC1A62">
      <w:pPr>
        <w:pStyle w:val="ListParagraph"/>
        <w:numPr>
          <w:ilvl w:val="0"/>
          <w:numId w:val="106"/>
        </w:numPr>
        <w:spacing w:after="0" w:line="360" w:lineRule="auto"/>
        <w:jc w:val="both"/>
        <w:rPr>
          <w:rFonts w:ascii="Times New Roman" w:hAnsi="Times New Roman" w:cs="Times New Roman"/>
          <w:sz w:val="24"/>
          <w:szCs w:val="24"/>
        </w:rPr>
      </w:pPr>
      <w:r w:rsidRPr="003B2488">
        <w:rPr>
          <w:rFonts w:ascii="Times New Roman" w:hAnsi="Times New Roman" w:cs="Times New Roman"/>
          <w:sz w:val="24"/>
          <w:szCs w:val="24"/>
          <w:lang w:val="en-US"/>
        </w:rPr>
        <w:t>The Specific Relief Act, 1963</w:t>
      </w:r>
    </w:p>
    <w:p w14:paraId="7038FDB7" w14:textId="77777777" w:rsidR="00E855B4" w:rsidRDefault="00BC1A62">
      <w:pPr>
        <w:pStyle w:val="ListParagraph"/>
        <w:numPr>
          <w:ilvl w:val="0"/>
          <w:numId w:val="10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Original side rules </w:t>
      </w:r>
    </w:p>
    <w:p w14:paraId="556A5708" w14:textId="77777777" w:rsidR="00E855B4" w:rsidRDefault="00BC1A62">
      <w:pPr>
        <w:pStyle w:val="ListParagraph"/>
        <w:numPr>
          <w:ilvl w:val="0"/>
          <w:numId w:val="10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Civil and Criminal Rules of Practice </w:t>
      </w:r>
    </w:p>
    <w:p w14:paraId="6B99A9FE" w14:textId="77777777" w:rsidR="00E855B4" w:rsidRDefault="00E855B4">
      <w:pPr>
        <w:spacing w:after="0" w:line="360" w:lineRule="auto"/>
        <w:ind w:left="360"/>
        <w:jc w:val="both"/>
        <w:rPr>
          <w:rFonts w:ascii="Times New Roman" w:hAnsi="Times New Roman" w:cs="Times New Roman"/>
          <w:sz w:val="24"/>
          <w:szCs w:val="24"/>
        </w:rPr>
      </w:pPr>
    </w:p>
    <w:p w14:paraId="011B582F" w14:textId="77777777" w:rsidR="00E855B4" w:rsidRDefault="00BC1A62">
      <w:pPr>
        <w:spacing w:after="0" w:line="360" w:lineRule="auto"/>
        <w:ind w:left="360"/>
        <w:jc w:val="both"/>
        <w:rPr>
          <w:rFonts w:ascii="Times New Roman" w:hAnsi="Times New Roman" w:cs="Times New Roman"/>
          <w:b/>
          <w:sz w:val="24"/>
          <w:szCs w:val="24"/>
        </w:rPr>
      </w:pPr>
      <w:r>
        <w:rPr>
          <w:rFonts w:ascii="Times New Roman" w:hAnsi="Times New Roman" w:cs="Times New Roman"/>
          <w:b/>
          <w:sz w:val="24"/>
          <w:szCs w:val="24"/>
        </w:rPr>
        <w:t xml:space="preserve">Books: </w:t>
      </w:r>
    </w:p>
    <w:p w14:paraId="1112AD90" w14:textId="77777777" w:rsidR="00E855B4" w:rsidRDefault="00BC1A62">
      <w:pPr>
        <w:pStyle w:val="ListParagraph"/>
        <w:numPr>
          <w:ilvl w:val="0"/>
          <w:numId w:val="109"/>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Mulla, The Registration Act, Lexis Nexis, 14</w:t>
      </w:r>
      <w:r>
        <w:rPr>
          <w:rFonts w:ascii="Times New Roman" w:hAnsi="Times New Roman" w:cs="Times New Roman"/>
          <w:sz w:val="24"/>
          <w:szCs w:val="24"/>
          <w:vertAlign w:val="superscript"/>
        </w:rPr>
        <w:t>th</w:t>
      </w:r>
      <w:r>
        <w:rPr>
          <w:rFonts w:ascii="Times New Roman" w:hAnsi="Times New Roman" w:cs="Times New Roman"/>
          <w:sz w:val="24"/>
          <w:szCs w:val="24"/>
        </w:rPr>
        <w:t xml:space="preserve"> Edition 2020</w:t>
      </w:r>
    </w:p>
    <w:p w14:paraId="1499206B" w14:textId="77777777" w:rsidR="00E855B4" w:rsidRDefault="00BC1A62">
      <w:pPr>
        <w:pStyle w:val="ListParagraph"/>
        <w:numPr>
          <w:ilvl w:val="0"/>
          <w:numId w:val="109"/>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Commentary on the Registration Act 1908 by Malik, </w:t>
      </w:r>
      <w:r>
        <w:rPr>
          <w:rFonts w:ascii="Times New Roman" w:hAnsi="Times New Roman" w:cs="Times New Roman"/>
          <w:sz w:val="24"/>
          <w:szCs w:val="24"/>
        </w:rPr>
        <w:t>Delhi Law House, 5</w:t>
      </w:r>
      <w:r>
        <w:rPr>
          <w:rFonts w:ascii="Times New Roman" w:hAnsi="Times New Roman" w:cs="Times New Roman"/>
          <w:sz w:val="24"/>
          <w:szCs w:val="24"/>
          <w:vertAlign w:val="superscript"/>
        </w:rPr>
        <w:t>th</w:t>
      </w:r>
      <w:r>
        <w:rPr>
          <w:rFonts w:ascii="Times New Roman" w:hAnsi="Times New Roman" w:cs="Times New Roman"/>
          <w:sz w:val="24"/>
          <w:szCs w:val="24"/>
        </w:rPr>
        <w:t xml:space="preserve"> Edition, 2021</w:t>
      </w:r>
    </w:p>
    <w:p w14:paraId="517D6334" w14:textId="77777777" w:rsidR="00E855B4" w:rsidRDefault="00BC1A62">
      <w:pPr>
        <w:pStyle w:val="ListParagraph"/>
        <w:numPr>
          <w:ilvl w:val="0"/>
          <w:numId w:val="109"/>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GF Harwood, Odgers on Pleadings and PRacatice, 20</w:t>
      </w:r>
      <w:r>
        <w:rPr>
          <w:rFonts w:ascii="Times New Roman" w:hAnsi="Times New Roman" w:cs="Times New Roman"/>
          <w:sz w:val="24"/>
          <w:szCs w:val="24"/>
          <w:vertAlign w:val="superscript"/>
        </w:rPr>
        <w:t>th</w:t>
      </w:r>
      <w:r>
        <w:rPr>
          <w:rFonts w:ascii="Times New Roman" w:hAnsi="Times New Roman" w:cs="Times New Roman"/>
          <w:sz w:val="24"/>
          <w:szCs w:val="24"/>
        </w:rPr>
        <w:t xml:space="preserve"> edition, Universal Law Publising Co Pvt Ltd, Delhi</w:t>
      </w:r>
    </w:p>
    <w:p w14:paraId="5253982B" w14:textId="77777777" w:rsidR="00E855B4" w:rsidRDefault="00BC1A62">
      <w:pPr>
        <w:pStyle w:val="ListParagraph"/>
        <w:numPr>
          <w:ilvl w:val="0"/>
          <w:numId w:val="109"/>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Justice Thakker, Code of Civil Procedure, 5</w:t>
      </w:r>
      <w:r>
        <w:rPr>
          <w:rFonts w:ascii="Times New Roman" w:hAnsi="Times New Roman" w:cs="Times New Roman"/>
          <w:sz w:val="24"/>
          <w:szCs w:val="24"/>
          <w:vertAlign w:val="superscript"/>
        </w:rPr>
        <w:t>th</w:t>
      </w:r>
      <w:r>
        <w:rPr>
          <w:rFonts w:ascii="Times New Roman" w:hAnsi="Times New Roman" w:cs="Times New Roman"/>
          <w:sz w:val="24"/>
          <w:szCs w:val="24"/>
        </w:rPr>
        <w:t xml:space="preserve"> Edition – 2007, EBC Lucknow.</w:t>
      </w:r>
    </w:p>
    <w:p w14:paraId="6C019CB5" w14:textId="77777777" w:rsidR="00E855B4" w:rsidRDefault="00BC1A62">
      <w:pPr>
        <w:pStyle w:val="ListParagraph"/>
        <w:numPr>
          <w:ilvl w:val="0"/>
          <w:numId w:val="109"/>
        </w:numPr>
        <w:spacing w:after="0" w:line="360" w:lineRule="auto"/>
        <w:rPr>
          <w:rFonts w:ascii="Times New Roman" w:hAnsi="Times New Roman" w:cs="Times New Roman"/>
          <w:sz w:val="24"/>
          <w:szCs w:val="24"/>
        </w:rPr>
      </w:pPr>
      <w:r>
        <w:rPr>
          <w:rFonts w:ascii="Times New Roman" w:hAnsi="Times New Roman" w:cs="Times New Roman"/>
          <w:sz w:val="24"/>
          <w:szCs w:val="24"/>
        </w:rPr>
        <w:t>The Indian Stamp Act by K. Krishnamurthy, L</w:t>
      </w:r>
      <w:r>
        <w:rPr>
          <w:rFonts w:ascii="Times New Roman" w:hAnsi="Times New Roman" w:cs="Times New Roman"/>
          <w:sz w:val="24"/>
          <w:szCs w:val="24"/>
        </w:rPr>
        <w:t>exis Nexis, 13</w:t>
      </w:r>
      <w:r>
        <w:rPr>
          <w:rFonts w:ascii="Times New Roman" w:hAnsi="Times New Roman" w:cs="Times New Roman"/>
          <w:sz w:val="24"/>
          <w:szCs w:val="24"/>
          <w:vertAlign w:val="superscript"/>
        </w:rPr>
        <w:t>th</w:t>
      </w:r>
      <w:r>
        <w:rPr>
          <w:rFonts w:ascii="Times New Roman" w:hAnsi="Times New Roman" w:cs="Times New Roman"/>
          <w:sz w:val="24"/>
          <w:szCs w:val="24"/>
        </w:rPr>
        <w:t xml:space="preserve"> Edition 2021</w:t>
      </w:r>
    </w:p>
    <w:p w14:paraId="14E5CBF6" w14:textId="77777777" w:rsidR="00E855B4" w:rsidRDefault="00BC1A62">
      <w:pPr>
        <w:pStyle w:val="ListParagraph"/>
        <w:numPr>
          <w:ilvl w:val="0"/>
          <w:numId w:val="109"/>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Commentary on Societies Registration Act, 1860 by Lal, Rajesh Gupta, 6</w:t>
      </w:r>
      <w:r>
        <w:rPr>
          <w:rFonts w:ascii="Times New Roman" w:hAnsi="Times New Roman" w:cs="Times New Roman"/>
          <w:sz w:val="24"/>
          <w:szCs w:val="24"/>
          <w:vertAlign w:val="superscript"/>
        </w:rPr>
        <w:t>th</w:t>
      </w:r>
      <w:r>
        <w:rPr>
          <w:rFonts w:ascii="Times New Roman" w:hAnsi="Times New Roman" w:cs="Times New Roman"/>
          <w:sz w:val="24"/>
          <w:szCs w:val="24"/>
        </w:rPr>
        <w:t xml:space="preserve"> Edition, 2023</w:t>
      </w:r>
    </w:p>
    <w:p w14:paraId="4ECE47C0" w14:textId="77777777" w:rsidR="00E855B4" w:rsidRDefault="00BC1A62">
      <w:pPr>
        <w:pStyle w:val="ListParagraph"/>
        <w:numPr>
          <w:ilvl w:val="0"/>
          <w:numId w:val="109"/>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Indian Registration Act by J P S Sirohi, 8</w:t>
      </w:r>
      <w:r>
        <w:rPr>
          <w:rFonts w:ascii="Times New Roman" w:hAnsi="Times New Roman" w:cs="Times New Roman"/>
          <w:sz w:val="24"/>
          <w:szCs w:val="24"/>
          <w:vertAlign w:val="superscript"/>
        </w:rPr>
        <w:t>th</w:t>
      </w:r>
      <w:r>
        <w:rPr>
          <w:rFonts w:ascii="Times New Roman" w:hAnsi="Times New Roman" w:cs="Times New Roman"/>
          <w:sz w:val="24"/>
          <w:szCs w:val="24"/>
        </w:rPr>
        <w:t xml:space="preserve"> Edition, 2023</w:t>
      </w:r>
    </w:p>
    <w:p w14:paraId="5AA3711B" w14:textId="77777777" w:rsidR="00E855B4" w:rsidRDefault="00BC1A62">
      <w:pPr>
        <w:pStyle w:val="ListParagraph"/>
        <w:numPr>
          <w:ilvl w:val="0"/>
          <w:numId w:val="109"/>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T.R.Desai Commentary on the Limitation Act, Universal Law Publishing, 12</w:t>
      </w:r>
      <w:r>
        <w:rPr>
          <w:rFonts w:ascii="Times New Roman" w:hAnsi="Times New Roman" w:cs="Times New Roman"/>
          <w:sz w:val="24"/>
          <w:szCs w:val="24"/>
          <w:vertAlign w:val="superscript"/>
        </w:rPr>
        <w:t>th</w:t>
      </w:r>
      <w:r>
        <w:rPr>
          <w:rFonts w:ascii="Times New Roman" w:hAnsi="Times New Roman" w:cs="Times New Roman"/>
          <w:sz w:val="24"/>
          <w:szCs w:val="24"/>
        </w:rPr>
        <w:t xml:space="preserve"> Editi</w:t>
      </w:r>
      <w:r>
        <w:rPr>
          <w:rFonts w:ascii="Times New Roman" w:hAnsi="Times New Roman" w:cs="Times New Roman"/>
          <w:sz w:val="24"/>
          <w:szCs w:val="24"/>
        </w:rPr>
        <w:t>on</w:t>
      </w:r>
    </w:p>
    <w:p w14:paraId="4B370947" w14:textId="77777777" w:rsidR="00E855B4" w:rsidRDefault="00BC1A62">
      <w:pPr>
        <w:pStyle w:val="ListParagraph"/>
        <w:numPr>
          <w:ilvl w:val="0"/>
          <w:numId w:val="109"/>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Law of Pleadings in India With Precedents by G C Mogha, S N Dhingra, 18</w:t>
      </w:r>
      <w:r>
        <w:rPr>
          <w:rFonts w:ascii="Times New Roman" w:hAnsi="Times New Roman" w:cs="Times New Roman"/>
          <w:sz w:val="24"/>
          <w:szCs w:val="24"/>
          <w:vertAlign w:val="superscript"/>
        </w:rPr>
        <w:t>th</w:t>
      </w:r>
      <w:r>
        <w:rPr>
          <w:rFonts w:ascii="Times New Roman" w:hAnsi="Times New Roman" w:cs="Times New Roman"/>
          <w:sz w:val="24"/>
          <w:szCs w:val="24"/>
        </w:rPr>
        <w:t xml:space="preserve"> Edition 2013, Reprinted 2023</w:t>
      </w:r>
    </w:p>
    <w:p w14:paraId="196BB4EC" w14:textId="77777777" w:rsidR="00E855B4" w:rsidRDefault="00BC1A62">
      <w:pPr>
        <w:pStyle w:val="ListParagraph"/>
        <w:numPr>
          <w:ilvl w:val="0"/>
          <w:numId w:val="109"/>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Murali Manohar, Conveyancing and Pleading, 2</w:t>
      </w:r>
      <w:r>
        <w:rPr>
          <w:rFonts w:ascii="Times New Roman" w:hAnsi="Times New Roman" w:cs="Times New Roman"/>
          <w:sz w:val="24"/>
          <w:szCs w:val="24"/>
          <w:vertAlign w:val="superscript"/>
        </w:rPr>
        <w:t>nd</w:t>
      </w:r>
      <w:r>
        <w:rPr>
          <w:rFonts w:ascii="Times New Roman" w:hAnsi="Times New Roman" w:cs="Times New Roman"/>
          <w:sz w:val="24"/>
          <w:szCs w:val="24"/>
        </w:rPr>
        <w:t xml:space="preserve"> edition-2004, EBC, Lucknow</w:t>
      </w:r>
    </w:p>
    <w:p w14:paraId="54088A30" w14:textId="77777777" w:rsidR="00E855B4" w:rsidRDefault="00BC1A62">
      <w:pPr>
        <w:pStyle w:val="ListParagraph"/>
        <w:numPr>
          <w:ilvl w:val="0"/>
          <w:numId w:val="109"/>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S. Parameswaran, Laws relating to Societies Registration, Universal Law Publ</w:t>
      </w:r>
      <w:r>
        <w:rPr>
          <w:rFonts w:ascii="Times New Roman" w:hAnsi="Times New Roman" w:cs="Times New Roman"/>
          <w:sz w:val="24"/>
          <w:szCs w:val="24"/>
        </w:rPr>
        <w:t>ishing, 3</w:t>
      </w:r>
      <w:r>
        <w:rPr>
          <w:rFonts w:ascii="Times New Roman" w:hAnsi="Times New Roman" w:cs="Times New Roman"/>
          <w:sz w:val="24"/>
          <w:szCs w:val="24"/>
          <w:vertAlign w:val="superscript"/>
        </w:rPr>
        <w:t>rd</w:t>
      </w:r>
      <w:r>
        <w:rPr>
          <w:rFonts w:ascii="Times New Roman" w:hAnsi="Times New Roman" w:cs="Times New Roman"/>
          <w:sz w:val="24"/>
          <w:szCs w:val="24"/>
        </w:rPr>
        <w:t xml:space="preserve"> Edition, 2017</w:t>
      </w:r>
    </w:p>
    <w:p w14:paraId="66AA4613"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Cases for Reference: </w:t>
      </w:r>
    </w:p>
    <w:p w14:paraId="2D4F43A9" w14:textId="77777777" w:rsidR="00E855B4" w:rsidRDefault="00BC1A62">
      <w:pPr>
        <w:pStyle w:val="ListParagraph"/>
        <w:numPr>
          <w:ilvl w:val="0"/>
          <w:numId w:val="11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Voltas Ltd vs Rolta India Ltd, AIR 2014 SC 1772</w:t>
      </w:r>
    </w:p>
    <w:p w14:paraId="54E36E6E" w14:textId="77777777" w:rsidR="00E855B4" w:rsidRDefault="00BC1A62">
      <w:pPr>
        <w:pStyle w:val="ListParagraph"/>
        <w:numPr>
          <w:ilvl w:val="0"/>
          <w:numId w:val="110"/>
        </w:numPr>
        <w:spacing w:after="0" w:line="360" w:lineRule="auto"/>
        <w:jc w:val="both"/>
        <w:rPr>
          <w:rFonts w:ascii="Times New Roman" w:hAnsi="Times New Roman" w:cs="Times New Roman"/>
          <w:sz w:val="20"/>
          <w:szCs w:val="20"/>
        </w:rPr>
      </w:pPr>
      <w:r>
        <w:rPr>
          <w:rFonts w:ascii="Times New Roman" w:hAnsi="Times New Roman" w:cs="Times New Roman"/>
          <w:sz w:val="24"/>
          <w:szCs w:val="24"/>
        </w:rPr>
        <w:t xml:space="preserve">Oriental Insurance Co.Ltd. vs M/S Tejparas Associates, </w:t>
      </w:r>
      <w:r>
        <w:rPr>
          <w:rFonts w:ascii="Times New Roman" w:hAnsi="Times New Roman" w:cs="Times New Roman"/>
          <w:sz w:val="20"/>
          <w:szCs w:val="20"/>
        </w:rPr>
        <w:t>AIR 2019 SUPREME COURT 4785, AIRONLINE 2019 SC 1165</w:t>
      </w:r>
    </w:p>
    <w:p w14:paraId="3410491B" w14:textId="77777777" w:rsidR="00E855B4" w:rsidRDefault="00BC1A62">
      <w:pPr>
        <w:pStyle w:val="ListParagraph"/>
        <w:numPr>
          <w:ilvl w:val="0"/>
          <w:numId w:val="110"/>
        </w:numPr>
        <w:spacing w:after="0" w:line="360" w:lineRule="auto"/>
        <w:jc w:val="both"/>
        <w:rPr>
          <w:rFonts w:ascii="Times New Roman" w:hAnsi="Times New Roman" w:cs="Times New Roman"/>
          <w:sz w:val="20"/>
          <w:szCs w:val="20"/>
        </w:rPr>
      </w:pPr>
      <w:r>
        <w:rPr>
          <w:rFonts w:ascii="Times New Roman" w:hAnsi="Times New Roman" w:cs="Times New Roman"/>
          <w:sz w:val="24"/>
          <w:szCs w:val="24"/>
        </w:rPr>
        <w:t>State Of Karnataka vs Laxuman</w:t>
      </w:r>
      <w:r>
        <w:rPr>
          <w:rFonts w:ascii="Times New Roman" w:hAnsi="Times New Roman" w:cs="Times New Roman"/>
          <w:sz w:val="20"/>
          <w:szCs w:val="20"/>
        </w:rPr>
        <w:t>, 2005, AIR 2006 SUPREME</w:t>
      </w:r>
      <w:r>
        <w:rPr>
          <w:rFonts w:ascii="Times New Roman" w:hAnsi="Times New Roman" w:cs="Times New Roman"/>
          <w:sz w:val="20"/>
          <w:szCs w:val="20"/>
        </w:rPr>
        <w:t xml:space="preserve"> COURT 24, 2005 (8) SCC 709</w:t>
      </w:r>
    </w:p>
    <w:p w14:paraId="6FD14DCC" w14:textId="77777777" w:rsidR="00E855B4" w:rsidRDefault="00BC1A62">
      <w:pPr>
        <w:pStyle w:val="ListParagraph"/>
        <w:numPr>
          <w:ilvl w:val="0"/>
          <w:numId w:val="11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The State Of Telangana vs M/S Tirumala Constructions on 20 October, 2023</w:t>
      </w:r>
    </w:p>
    <w:p w14:paraId="4BA285C4" w14:textId="77777777" w:rsidR="00E855B4" w:rsidRDefault="00BC1A62">
      <w:pPr>
        <w:pStyle w:val="ListParagraph"/>
        <w:numPr>
          <w:ilvl w:val="0"/>
          <w:numId w:val="11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Seth Beni Chand (Since Dead) Now By L.Rs vs Smt. Kamla Kunwar And Others, 1977 AIR 63</w:t>
      </w:r>
    </w:p>
    <w:p w14:paraId="34F29761" w14:textId="77777777" w:rsidR="00E855B4" w:rsidRDefault="00BC1A62">
      <w:pPr>
        <w:pStyle w:val="ListParagraph"/>
        <w:numPr>
          <w:ilvl w:val="0"/>
          <w:numId w:val="11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Sridevi Amma And Ors. vs Venkitaparasurama Ayyan And Ors. AIR1960KER1</w:t>
      </w:r>
    </w:p>
    <w:p w14:paraId="59A642A6" w14:textId="77777777" w:rsidR="00E855B4" w:rsidRDefault="00E855B4">
      <w:pPr>
        <w:spacing w:after="0" w:line="360" w:lineRule="auto"/>
        <w:jc w:val="both"/>
        <w:rPr>
          <w:rFonts w:ascii="Times New Roman" w:hAnsi="Times New Roman" w:cs="Times New Roman"/>
          <w:b/>
          <w:sz w:val="24"/>
          <w:szCs w:val="24"/>
        </w:rPr>
      </w:pPr>
    </w:p>
    <w:p w14:paraId="5A57AF0C"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Outcomes:</w:t>
      </w:r>
    </w:p>
    <w:p w14:paraId="70E349E8" w14:textId="77777777" w:rsidR="00E855B4" w:rsidRDefault="00BC1A6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After the completion of the course, the students will be able to- </w:t>
      </w:r>
    </w:p>
    <w:p w14:paraId="5A972E5C" w14:textId="77777777" w:rsidR="00E855B4" w:rsidRDefault="00BC1A62">
      <w:pPr>
        <w:pStyle w:val="ListParagraph"/>
        <w:numPr>
          <w:ilvl w:val="0"/>
          <w:numId w:val="108"/>
        </w:numPr>
        <w:spacing w:after="0" w:line="360" w:lineRule="auto"/>
        <w:ind w:left="567" w:hanging="283"/>
        <w:jc w:val="both"/>
        <w:rPr>
          <w:rFonts w:ascii="Times New Roman" w:hAnsi="Times New Roman" w:cs="Times New Roman"/>
          <w:sz w:val="24"/>
          <w:szCs w:val="24"/>
        </w:rPr>
      </w:pPr>
      <w:r>
        <w:rPr>
          <w:rFonts w:ascii="Times New Roman" w:hAnsi="Times New Roman" w:cs="Times New Roman"/>
          <w:sz w:val="24"/>
          <w:szCs w:val="24"/>
        </w:rPr>
        <w:t xml:space="preserve">Execute instruments relating to immovable property </w:t>
      </w:r>
    </w:p>
    <w:p w14:paraId="74DA5A9B" w14:textId="77777777" w:rsidR="00E855B4" w:rsidRDefault="00BC1A62">
      <w:pPr>
        <w:pStyle w:val="ListParagraph"/>
        <w:numPr>
          <w:ilvl w:val="0"/>
          <w:numId w:val="108"/>
        </w:numPr>
        <w:spacing w:after="0" w:line="360" w:lineRule="auto"/>
        <w:ind w:left="567" w:hanging="283"/>
        <w:jc w:val="both"/>
        <w:rPr>
          <w:rFonts w:ascii="Times New Roman" w:hAnsi="Times New Roman" w:cs="Times New Roman"/>
          <w:sz w:val="24"/>
          <w:szCs w:val="24"/>
        </w:rPr>
      </w:pPr>
      <w:r>
        <w:rPr>
          <w:rFonts w:ascii="Times New Roman" w:hAnsi="Times New Roman" w:cs="Times New Roman"/>
          <w:sz w:val="24"/>
          <w:szCs w:val="24"/>
        </w:rPr>
        <w:t>Draft pleadings for different category of suits relating to immovable property</w:t>
      </w:r>
    </w:p>
    <w:p w14:paraId="77D2EEAE" w14:textId="77777777" w:rsidR="00E855B4" w:rsidRDefault="00BC1A62">
      <w:pPr>
        <w:pStyle w:val="ListParagraph"/>
        <w:numPr>
          <w:ilvl w:val="0"/>
          <w:numId w:val="108"/>
        </w:numPr>
        <w:spacing w:after="0" w:line="360" w:lineRule="auto"/>
        <w:ind w:left="567" w:hanging="283"/>
        <w:jc w:val="both"/>
        <w:rPr>
          <w:rFonts w:ascii="Times New Roman" w:hAnsi="Times New Roman" w:cs="Times New Roman"/>
          <w:sz w:val="24"/>
          <w:szCs w:val="24"/>
        </w:rPr>
      </w:pPr>
      <w:r>
        <w:rPr>
          <w:rFonts w:ascii="Times New Roman" w:hAnsi="Times New Roman" w:cs="Times New Roman"/>
          <w:sz w:val="24"/>
          <w:szCs w:val="24"/>
        </w:rPr>
        <w:t>Calculate and arrive at correct period of limi</w:t>
      </w:r>
      <w:r>
        <w:rPr>
          <w:rFonts w:ascii="Times New Roman" w:hAnsi="Times New Roman" w:cs="Times New Roman"/>
          <w:sz w:val="24"/>
          <w:szCs w:val="24"/>
        </w:rPr>
        <w:t xml:space="preserve">tation </w:t>
      </w:r>
    </w:p>
    <w:p w14:paraId="721B8B82" w14:textId="77777777" w:rsidR="00E855B4" w:rsidRDefault="00BC1A62">
      <w:pPr>
        <w:pStyle w:val="ListParagraph"/>
        <w:numPr>
          <w:ilvl w:val="0"/>
          <w:numId w:val="108"/>
        </w:numPr>
        <w:spacing w:after="0" w:line="360" w:lineRule="auto"/>
        <w:ind w:left="567" w:hanging="283"/>
        <w:jc w:val="both"/>
        <w:rPr>
          <w:rFonts w:ascii="Times New Roman" w:hAnsi="Times New Roman" w:cs="Times New Roman"/>
          <w:sz w:val="24"/>
          <w:szCs w:val="24"/>
        </w:rPr>
      </w:pPr>
      <w:r>
        <w:rPr>
          <w:rFonts w:ascii="Times New Roman" w:hAnsi="Times New Roman" w:cs="Times New Roman"/>
          <w:sz w:val="24"/>
          <w:szCs w:val="24"/>
        </w:rPr>
        <w:t>Have knowledge about the registration fee and stamp duties for judicial and non-judicial instruments.</w:t>
      </w:r>
    </w:p>
    <w:p w14:paraId="25C3F5A3" w14:textId="77777777" w:rsidR="00E855B4" w:rsidRDefault="00E855B4">
      <w:pPr>
        <w:pStyle w:val="ListParagraph"/>
        <w:spacing w:after="0" w:line="360" w:lineRule="auto"/>
        <w:ind w:left="567"/>
        <w:jc w:val="both"/>
        <w:rPr>
          <w:rFonts w:ascii="Times New Roman" w:hAnsi="Times New Roman" w:cs="Times New Roman"/>
          <w:sz w:val="24"/>
          <w:szCs w:val="24"/>
        </w:rPr>
      </w:pPr>
    </w:p>
    <w:p w14:paraId="69B327FB" w14:textId="77777777" w:rsidR="00E855B4" w:rsidRDefault="00BC1A62">
      <w:pPr>
        <w:pStyle w:val="ListParagraph"/>
        <w:ind w:left="567"/>
        <w:jc w:val="center"/>
        <w:rPr>
          <w:rFonts w:ascii="Times New Roman" w:hAnsi="Times New Roman" w:cs="Times New Roman"/>
          <w:sz w:val="24"/>
          <w:szCs w:val="24"/>
        </w:rPr>
      </w:pPr>
      <w:r>
        <w:rPr>
          <w:rFonts w:ascii="Times New Roman" w:hAnsi="Times New Roman" w:cs="Times New Roman"/>
          <w:sz w:val="24"/>
          <w:szCs w:val="24"/>
        </w:rPr>
        <w:t>***</w:t>
      </w:r>
    </w:p>
    <w:p w14:paraId="1911CA1D" w14:textId="77777777" w:rsidR="00E855B4" w:rsidRDefault="00E855B4">
      <w:pPr>
        <w:jc w:val="both"/>
        <w:rPr>
          <w:rFonts w:ascii="Times New Roman" w:hAnsi="Times New Roman" w:cs="Times New Roman"/>
          <w:sz w:val="24"/>
          <w:szCs w:val="24"/>
        </w:rPr>
      </w:pPr>
    </w:p>
    <w:p w14:paraId="5A836CA9" w14:textId="77777777" w:rsidR="00E855B4" w:rsidRDefault="00E855B4">
      <w:pPr>
        <w:jc w:val="both"/>
        <w:rPr>
          <w:rFonts w:ascii="Times New Roman" w:hAnsi="Times New Roman" w:cs="Times New Roman"/>
          <w:sz w:val="24"/>
          <w:szCs w:val="24"/>
        </w:rPr>
      </w:pPr>
    </w:p>
    <w:p w14:paraId="7EEC7D16" w14:textId="77777777" w:rsidR="00E855B4" w:rsidRDefault="00E855B4">
      <w:pPr>
        <w:jc w:val="both"/>
        <w:rPr>
          <w:rFonts w:ascii="Times New Roman" w:hAnsi="Times New Roman" w:cs="Times New Roman"/>
          <w:sz w:val="24"/>
          <w:szCs w:val="24"/>
        </w:rPr>
      </w:pPr>
    </w:p>
    <w:p w14:paraId="5187B232" w14:textId="77777777" w:rsidR="00E855B4" w:rsidRDefault="00E855B4">
      <w:pPr>
        <w:jc w:val="both"/>
        <w:rPr>
          <w:rFonts w:ascii="Times New Roman" w:hAnsi="Times New Roman" w:cs="Times New Roman"/>
          <w:sz w:val="24"/>
          <w:szCs w:val="24"/>
        </w:rPr>
      </w:pPr>
    </w:p>
    <w:p w14:paraId="5DCC1615" w14:textId="77777777" w:rsidR="00E855B4" w:rsidRDefault="00E855B4">
      <w:pPr>
        <w:jc w:val="both"/>
        <w:rPr>
          <w:rFonts w:ascii="Times New Roman" w:hAnsi="Times New Roman" w:cs="Times New Roman"/>
          <w:sz w:val="24"/>
          <w:szCs w:val="24"/>
        </w:rPr>
      </w:pPr>
    </w:p>
    <w:p w14:paraId="79780F5F" w14:textId="77777777" w:rsidR="00E855B4" w:rsidRDefault="00E855B4">
      <w:pPr>
        <w:jc w:val="both"/>
        <w:rPr>
          <w:rFonts w:ascii="Times New Roman" w:hAnsi="Times New Roman" w:cs="Times New Roman"/>
          <w:sz w:val="24"/>
          <w:szCs w:val="24"/>
        </w:rPr>
      </w:pPr>
    </w:p>
    <w:p w14:paraId="0DF2B75C" w14:textId="77777777" w:rsidR="00E855B4" w:rsidRDefault="00E855B4">
      <w:pPr>
        <w:jc w:val="both"/>
        <w:rPr>
          <w:rFonts w:ascii="Times New Roman" w:hAnsi="Times New Roman" w:cs="Times New Roman"/>
          <w:sz w:val="24"/>
          <w:szCs w:val="24"/>
        </w:rPr>
      </w:pPr>
    </w:p>
    <w:p w14:paraId="33710409" w14:textId="77777777" w:rsidR="00E855B4" w:rsidRDefault="00E855B4">
      <w:pPr>
        <w:jc w:val="both"/>
        <w:rPr>
          <w:rFonts w:ascii="Times New Roman" w:hAnsi="Times New Roman" w:cs="Times New Roman"/>
          <w:sz w:val="24"/>
          <w:szCs w:val="24"/>
        </w:rPr>
      </w:pPr>
    </w:p>
    <w:p w14:paraId="11B4AF47" w14:textId="77777777" w:rsidR="00E855B4" w:rsidRDefault="00E855B4">
      <w:pPr>
        <w:jc w:val="both"/>
        <w:rPr>
          <w:rFonts w:ascii="Times New Roman" w:hAnsi="Times New Roman" w:cs="Times New Roman"/>
          <w:sz w:val="24"/>
          <w:szCs w:val="24"/>
        </w:rPr>
      </w:pPr>
    </w:p>
    <w:p w14:paraId="5BB500BF" w14:textId="77777777" w:rsidR="00E855B4" w:rsidRDefault="00E855B4">
      <w:pPr>
        <w:jc w:val="both"/>
        <w:rPr>
          <w:rFonts w:ascii="Times New Roman" w:hAnsi="Times New Roman" w:cs="Times New Roman"/>
          <w:sz w:val="24"/>
          <w:szCs w:val="24"/>
        </w:rPr>
      </w:pPr>
    </w:p>
    <w:p w14:paraId="49EA83F1" w14:textId="77777777" w:rsidR="00E855B4" w:rsidRDefault="00E855B4">
      <w:pPr>
        <w:jc w:val="both"/>
        <w:rPr>
          <w:rFonts w:ascii="Times New Roman" w:hAnsi="Times New Roman" w:cs="Times New Roman"/>
          <w:sz w:val="24"/>
          <w:szCs w:val="24"/>
        </w:rPr>
      </w:pPr>
    </w:p>
    <w:p w14:paraId="44D48540" w14:textId="77777777" w:rsidR="00E855B4" w:rsidRDefault="00E855B4">
      <w:pPr>
        <w:jc w:val="both"/>
        <w:rPr>
          <w:rFonts w:ascii="Times New Roman" w:hAnsi="Times New Roman" w:cs="Times New Roman"/>
          <w:sz w:val="24"/>
          <w:szCs w:val="24"/>
        </w:rPr>
      </w:pPr>
    </w:p>
    <w:p w14:paraId="2808B3C8" w14:textId="77777777" w:rsidR="00E855B4" w:rsidRDefault="00E855B4">
      <w:pPr>
        <w:jc w:val="both"/>
        <w:rPr>
          <w:rFonts w:ascii="Times New Roman" w:hAnsi="Times New Roman" w:cs="Times New Roman"/>
          <w:sz w:val="24"/>
          <w:szCs w:val="24"/>
        </w:rPr>
      </w:pPr>
    </w:p>
    <w:p w14:paraId="70E5B6BA" w14:textId="77777777" w:rsidR="00E855B4" w:rsidRDefault="00E855B4">
      <w:pPr>
        <w:jc w:val="both"/>
        <w:rPr>
          <w:rFonts w:ascii="Times New Roman" w:hAnsi="Times New Roman" w:cs="Times New Roman"/>
          <w:sz w:val="24"/>
          <w:szCs w:val="24"/>
        </w:rPr>
      </w:pPr>
    </w:p>
    <w:p w14:paraId="379FEAD1" w14:textId="77777777" w:rsidR="00E855B4" w:rsidRDefault="00E855B4">
      <w:pPr>
        <w:jc w:val="both"/>
        <w:rPr>
          <w:rFonts w:ascii="Times New Roman" w:hAnsi="Times New Roman" w:cs="Times New Roman"/>
          <w:sz w:val="24"/>
          <w:szCs w:val="24"/>
        </w:rPr>
      </w:pPr>
    </w:p>
    <w:p w14:paraId="0D002779" w14:textId="77777777" w:rsidR="00E855B4" w:rsidRDefault="00E855B4">
      <w:pPr>
        <w:jc w:val="both"/>
        <w:rPr>
          <w:rFonts w:ascii="Times New Roman" w:hAnsi="Times New Roman" w:cs="Times New Roman"/>
          <w:sz w:val="24"/>
          <w:szCs w:val="24"/>
        </w:rPr>
      </w:pPr>
    </w:p>
    <w:p w14:paraId="59F714BD" w14:textId="77777777" w:rsidR="00E855B4" w:rsidRDefault="00E855B4">
      <w:pPr>
        <w:jc w:val="both"/>
        <w:rPr>
          <w:rFonts w:ascii="Times New Roman" w:hAnsi="Times New Roman" w:cs="Times New Roman"/>
          <w:sz w:val="24"/>
          <w:szCs w:val="24"/>
        </w:rPr>
      </w:pPr>
    </w:p>
    <w:p w14:paraId="76E370F2" w14:textId="77777777" w:rsidR="00E855B4" w:rsidRDefault="00E855B4">
      <w:pPr>
        <w:jc w:val="both"/>
        <w:rPr>
          <w:rFonts w:ascii="Times New Roman" w:hAnsi="Times New Roman" w:cs="Times New Roman"/>
          <w:sz w:val="24"/>
          <w:szCs w:val="24"/>
        </w:rPr>
      </w:pPr>
    </w:p>
    <w:p w14:paraId="0E70EF66" w14:textId="77777777" w:rsidR="00E855B4" w:rsidRDefault="00E855B4">
      <w:pPr>
        <w:jc w:val="both"/>
        <w:rPr>
          <w:rFonts w:ascii="Times New Roman" w:hAnsi="Times New Roman" w:cs="Times New Roman"/>
          <w:sz w:val="24"/>
          <w:szCs w:val="24"/>
        </w:rPr>
      </w:pPr>
    </w:p>
    <w:p w14:paraId="1D9CDCB8" w14:textId="77777777" w:rsidR="00E855B4" w:rsidRDefault="00E855B4">
      <w:pPr>
        <w:jc w:val="both"/>
        <w:rPr>
          <w:rFonts w:ascii="Times New Roman" w:hAnsi="Times New Roman" w:cs="Times New Roman"/>
          <w:sz w:val="24"/>
          <w:szCs w:val="24"/>
        </w:rPr>
      </w:pPr>
    </w:p>
    <w:p w14:paraId="25CC4F52" w14:textId="77777777" w:rsidR="00E855B4" w:rsidRDefault="00E855B4">
      <w:pPr>
        <w:jc w:val="both"/>
        <w:rPr>
          <w:rFonts w:ascii="Times New Roman" w:hAnsi="Times New Roman" w:cs="Times New Roman"/>
          <w:sz w:val="24"/>
          <w:szCs w:val="24"/>
        </w:rPr>
      </w:pPr>
    </w:p>
    <w:p w14:paraId="2A0BB36A" w14:textId="77777777" w:rsidR="00E855B4" w:rsidRDefault="00BC1A62">
      <w:pPr>
        <w:spacing w:after="0" w:line="360" w:lineRule="auto"/>
        <w:jc w:val="center"/>
        <w:rPr>
          <w:rFonts w:ascii="Times New Roman" w:hAnsi="Times New Roman" w:cs="Times New Roman"/>
          <w:b/>
          <w:sz w:val="24"/>
          <w:szCs w:val="24"/>
        </w:rPr>
      </w:pPr>
      <w:r>
        <w:rPr>
          <w:rFonts w:ascii="Times New Roman" w:hAnsi="Times New Roman" w:cs="Times New Roman"/>
          <w:b/>
          <w:sz w:val="24"/>
          <w:szCs w:val="24"/>
        </w:rPr>
        <w:t>PAPER- X</w:t>
      </w:r>
    </w:p>
    <w:p w14:paraId="1DEEACF2" w14:textId="77777777" w:rsidR="00E855B4" w:rsidRDefault="00BC1A62">
      <w:pPr>
        <w:spacing w:after="0" w:line="360" w:lineRule="auto"/>
        <w:jc w:val="center"/>
        <w:rPr>
          <w:rFonts w:ascii="Times New Roman" w:hAnsi="Times New Roman" w:cs="Times New Roman"/>
          <w:b/>
          <w:sz w:val="24"/>
          <w:szCs w:val="24"/>
        </w:rPr>
      </w:pPr>
      <w:r>
        <w:rPr>
          <w:rFonts w:ascii="Times New Roman" w:hAnsi="Times New Roman" w:cs="Times New Roman"/>
          <w:b/>
          <w:sz w:val="24"/>
          <w:szCs w:val="24"/>
        </w:rPr>
        <w:t>Property Rights of Indigenous People – Policy and perspective</w:t>
      </w:r>
    </w:p>
    <w:p w14:paraId="686D85AC" w14:textId="77777777" w:rsidR="00E855B4" w:rsidRDefault="00BC1A62">
      <w:pPr>
        <w:spacing w:after="0" w:line="360" w:lineRule="auto"/>
        <w:jc w:val="center"/>
        <w:rPr>
          <w:rFonts w:ascii="Times New Roman" w:hAnsi="Times New Roman" w:cs="Times New Roman"/>
          <w:b/>
          <w:sz w:val="24"/>
          <w:szCs w:val="24"/>
        </w:rPr>
      </w:pPr>
      <w:r>
        <w:rPr>
          <w:rFonts w:ascii="Times New Roman" w:hAnsi="Times New Roman" w:cs="Times New Roman"/>
          <w:b/>
          <w:sz w:val="24"/>
          <w:szCs w:val="24"/>
        </w:rPr>
        <w:t>(Generic Elective Paper)</w:t>
      </w:r>
    </w:p>
    <w:p w14:paraId="4CADF572" w14:textId="77777777" w:rsidR="00E855B4" w:rsidRDefault="00E855B4">
      <w:pPr>
        <w:spacing w:after="0" w:line="360" w:lineRule="auto"/>
        <w:jc w:val="center"/>
        <w:rPr>
          <w:rFonts w:ascii="Times New Roman" w:hAnsi="Times New Roman" w:cs="Times New Roman"/>
          <w:b/>
          <w:sz w:val="24"/>
          <w:szCs w:val="24"/>
        </w:rPr>
      </w:pPr>
    </w:p>
    <w:p w14:paraId="48ADE7B6"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Objective of the course: </w:t>
      </w:r>
    </w:p>
    <w:p w14:paraId="529F0E07" w14:textId="77777777" w:rsidR="00E855B4" w:rsidRDefault="00BC1A62">
      <w:pPr>
        <w:pStyle w:val="ListParagraph"/>
        <w:numPr>
          <w:ilvl w:val="0"/>
          <w:numId w:val="118"/>
        </w:numPr>
        <w:spacing w:after="0" w:line="360" w:lineRule="auto"/>
        <w:jc w:val="both"/>
        <w:rPr>
          <w:rFonts w:ascii="Times New Roman" w:hAnsi="Times New Roman" w:cs="Times New Roman"/>
          <w:i/>
          <w:sz w:val="24"/>
          <w:szCs w:val="24"/>
        </w:rPr>
      </w:pPr>
      <w:r>
        <w:rPr>
          <w:rFonts w:ascii="Times New Roman" w:hAnsi="Times New Roman" w:cs="Times New Roman"/>
          <w:i/>
          <w:sz w:val="24"/>
          <w:szCs w:val="24"/>
        </w:rPr>
        <w:t>This course intends to give an understanding about the recognition of property rights of the indigenous people</w:t>
      </w:r>
    </w:p>
    <w:p w14:paraId="3AEA0560" w14:textId="77777777" w:rsidR="00E855B4" w:rsidRDefault="00BC1A62">
      <w:pPr>
        <w:pStyle w:val="ListParagraph"/>
        <w:numPr>
          <w:ilvl w:val="0"/>
          <w:numId w:val="118"/>
        </w:numPr>
        <w:spacing w:after="0" w:line="360" w:lineRule="auto"/>
        <w:jc w:val="both"/>
        <w:rPr>
          <w:rFonts w:ascii="Times New Roman" w:hAnsi="Times New Roman" w:cs="Times New Roman"/>
          <w:i/>
          <w:sz w:val="24"/>
          <w:szCs w:val="24"/>
        </w:rPr>
      </w:pPr>
      <w:r>
        <w:rPr>
          <w:rFonts w:ascii="Times New Roman" w:hAnsi="Times New Roman" w:cs="Times New Roman"/>
          <w:i/>
          <w:sz w:val="24"/>
          <w:szCs w:val="24"/>
        </w:rPr>
        <w:t xml:space="preserve">It gives an insight on how various international conventions though which the right of the indigenous are  conferred </w:t>
      </w:r>
    </w:p>
    <w:p w14:paraId="3EDCFDC1" w14:textId="77777777" w:rsidR="00E855B4" w:rsidRDefault="00BC1A62">
      <w:pPr>
        <w:pStyle w:val="ListParagraph"/>
        <w:numPr>
          <w:ilvl w:val="0"/>
          <w:numId w:val="118"/>
        </w:numPr>
        <w:spacing w:after="0" w:line="360" w:lineRule="auto"/>
        <w:jc w:val="both"/>
        <w:rPr>
          <w:rFonts w:ascii="Times New Roman" w:hAnsi="Times New Roman" w:cs="Times New Roman"/>
          <w:i/>
          <w:sz w:val="24"/>
          <w:szCs w:val="24"/>
        </w:rPr>
      </w:pPr>
      <w:r>
        <w:rPr>
          <w:rFonts w:ascii="Times New Roman" w:hAnsi="Times New Roman" w:cs="Times New Roman"/>
          <w:i/>
          <w:sz w:val="24"/>
          <w:szCs w:val="24"/>
        </w:rPr>
        <w:t>S</w:t>
      </w:r>
      <w:r>
        <w:rPr>
          <w:rFonts w:ascii="Times New Roman" w:hAnsi="Times New Roman" w:cs="Times New Roman"/>
          <w:i/>
          <w:sz w:val="24"/>
          <w:szCs w:val="24"/>
        </w:rPr>
        <w:t xml:space="preserve">ince property right includes the intangible property, the rights of indigenous people on intangible property viz the recognition of traditional knowledge is also discussed. </w:t>
      </w:r>
    </w:p>
    <w:p w14:paraId="3EFFB2B3" w14:textId="77777777" w:rsidR="00E855B4" w:rsidRDefault="00BC1A62">
      <w:pPr>
        <w:pStyle w:val="ListParagraph"/>
        <w:numPr>
          <w:ilvl w:val="0"/>
          <w:numId w:val="118"/>
        </w:numPr>
        <w:spacing w:after="0" w:line="360" w:lineRule="auto"/>
        <w:jc w:val="both"/>
        <w:rPr>
          <w:rFonts w:ascii="Times New Roman" w:hAnsi="Times New Roman" w:cs="Times New Roman"/>
          <w:i/>
          <w:sz w:val="24"/>
          <w:szCs w:val="24"/>
        </w:rPr>
      </w:pPr>
      <w:r>
        <w:rPr>
          <w:rFonts w:ascii="Times New Roman" w:hAnsi="Times New Roman" w:cs="Times New Roman"/>
          <w:i/>
          <w:sz w:val="24"/>
          <w:szCs w:val="24"/>
        </w:rPr>
        <w:t xml:space="preserve">It also deals with the constitutional rights conferred on the indigenous people. </w:t>
      </w:r>
    </w:p>
    <w:p w14:paraId="727751D8" w14:textId="77777777" w:rsidR="00E855B4" w:rsidRDefault="00E855B4">
      <w:pPr>
        <w:spacing w:after="0" w:line="360" w:lineRule="auto"/>
        <w:jc w:val="both"/>
        <w:rPr>
          <w:rFonts w:ascii="Times New Roman" w:hAnsi="Times New Roman" w:cs="Times New Roman"/>
          <w:i/>
          <w:sz w:val="24"/>
          <w:szCs w:val="24"/>
        </w:rPr>
      </w:pPr>
    </w:p>
    <w:p w14:paraId="668BBCFC"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COURSE OUTLINE: </w:t>
      </w:r>
    </w:p>
    <w:p w14:paraId="19DDF095" w14:textId="77777777" w:rsidR="00E855B4" w:rsidRDefault="00E855B4">
      <w:pPr>
        <w:spacing w:after="0" w:line="360" w:lineRule="auto"/>
        <w:jc w:val="both"/>
        <w:rPr>
          <w:rFonts w:ascii="Times New Roman" w:hAnsi="Times New Roman" w:cs="Times New Roman"/>
          <w:b/>
          <w:sz w:val="24"/>
          <w:szCs w:val="24"/>
        </w:rPr>
      </w:pPr>
    </w:p>
    <w:p w14:paraId="72634038"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Module – I: Right to Property – International and National perspective </w:t>
      </w:r>
    </w:p>
    <w:p w14:paraId="64A3981B" w14:textId="77777777" w:rsidR="00E855B4" w:rsidRDefault="00BC1A62">
      <w:pPr>
        <w:pStyle w:val="ListParagraph"/>
        <w:numPr>
          <w:ilvl w:val="0"/>
          <w:numId w:val="111"/>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UDHR, ICCPR,  ICESCR, European Convention on Human Rights </w:t>
      </w:r>
    </w:p>
    <w:p w14:paraId="730F3612" w14:textId="77777777" w:rsidR="00E855B4" w:rsidRDefault="00BC1A62">
      <w:pPr>
        <w:pStyle w:val="ListParagraph"/>
        <w:numPr>
          <w:ilvl w:val="0"/>
          <w:numId w:val="111"/>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The United Nations Declaration on Racism and Racial Discrimination </w:t>
      </w:r>
    </w:p>
    <w:p w14:paraId="299A50D1" w14:textId="77777777" w:rsidR="00E855B4" w:rsidRDefault="00BC1A62">
      <w:pPr>
        <w:pStyle w:val="ListParagraph"/>
        <w:numPr>
          <w:ilvl w:val="0"/>
          <w:numId w:val="9"/>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Pre-Constitutional Position and post </w:t>
      </w:r>
      <w:r>
        <w:rPr>
          <w:rFonts w:ascii="Times New Roman" w:hAnsi="Times New Roman" w:cs="Times New Roman"/>
          <w:sz w:val="24"/>
          <w:szCs w:val="24"/>
        </w:rPr>
        <w:t>constitutional developments of Right to Property</w:t>
      </w:r>
    </w:p>
    <w:p w14:paraId="201B3A91" w14:textId="77777777" w:rsidR="00E855B4" w:rsidRDefault="00BC1A62">
      <w:pPr>
        <w:pStyle w:val="ListParagraph"/>
        <w:numPr>
          <w:ilvl w:val="0"/>
          <w:numId w:val="9"/>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Power to Acquire, Hold and Dispose of Property</w:t>
      </w:r>
    </w:p>
    <w:p w14:paraId="4FA2A1F2" w14:textId="77777777" w:rsidR="00E855B4" w:rsidRDefault="00E855B4">
      <w:pPr>
        <w:pStyle w:val="ListParagraph"/>
        <w:spacing w:after="0" w:line="360" w:lineRule="auto"/>
        <w:jc w:val="both"/>
        <w:rPr>
          <w:rFonts w:ascii="Times New Roman" w:hAnsi="Times New Roman" w:cs="Times New Roman"/>
          <w:sz w:val="24"/>
          <w:szCs w:val="24"/>
        </w:rPr>
      </w:pPr>
    </w:p>
    <w:p w14:paraId="2D2B8F84"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Module – II: Tribals Right to Property International and National Perspective</w:t>
      </w:r>
    </w:p>
    <w:p w14:paraId="7B2D832E" w14:textId="77777777" w:rsidR="00E855B4" w:rsidRDefault="00BC1A62">
      <w:pPr>
        <w:pStyle w:val="ListParagraph"/>
        <w:numPr>
          <w:ilvl w:val="0"/>
          <w:numId w:val="112"/>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Definition of Tribes, characteristics of tribes</w:t>
      </w:r>
    </w:p>
    <w:p w14:paraId="1C0E7FD0" w14:textId="77777777" w:rsidR="00E855B4" w:rsidRDefault="00BC1A62">
      <w:pPr>
        <w:pStyle w:val="ListParagraph"/>
        <w:numPr>
          <w:ilvl w:val="0"/>
          <w:numId w:val="112"/>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Declarations: declaration on the Rights of Indigenous Peoples, Rio Declaration of Environment and Development &amp; Agenda 21, Vienna Declaration and Programme of Action, Durban Declaration and Programme of Action, </w:t>
      </w:r>
    </w:p>
    <w:p w14:paraId="734A0B07" w14:textId="77777777" w:rsidR="00E855B4" w:rsidRDefault="00BC1A62">
      <w:pPr>
        <w:pStyle w:val="ListParagraph"/>
        <w:numPr>
          <w:ilvl w:val="0"/>
          <w:numId w:val="112"/>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Conventions: ILO Convention on Indigenous Pe</w:t>
      </w:r>
      <w:r>
        <w:rPr>
          <w:rFonts w:ascii="Times New Roman" w:hAnsi="Times New Roman" w:cs="Times New Roman"/>
          <w:sz w:val="24"/>
          <w:szCs w:val="24"/>
        </w:rPr>
        <w:t>oples, Convention on Biological Diversity,  Role of World Bank</w:t>
      </w:r>
    </w:p>
    <w:p w14:paraId="7A95FBC8" w14:textId="77777777" w:rsidR="00E855B4" w:rsidRDefault="00BC1A62">
      <w:pPr>
        <w:pStyle w:val="ListParagraph"/>
        <w:numPr>
          <w:ilvl w:val="0"/>
          <w:numId w:val="112"/>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Constitutional Protection to Tribes, Scheduled Area, Fifth schedule, Sixth schedule, Policies Protecting Tribal Development, Draft of National Environment Policy</w:t>
      </w:r>
    </w:p>
    <w:p w14:paraId="66E92BC1" w14:textId="77777777" w:rsidR="00E855B4" w:rsidRDefault="00E855B4">
      <w:pPr>
        <w:pStyle w:val="ListParagraph"/>
        <w:spacing w:after="0" w:line="360" w:lineRule="auto"/>
        <w:jc w:val="both"/>
        <w:rPr>
          <w:rFonts w:ascii="Times New Roman" w:hAnsi="Times New Roman" w:cs="Times New Roman"/>
          <w:sz w:val="24"/>
          <w:szCs w:val="24"/>
        </w:rPr>
      </w:pPr>
    </w:p>
    <w:p w14:paraId="1A406DF2"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lastRenderedPageBreak/>
        <w:t>Module – III: Forest Rights Ac</w:t>
      </w:r>
      <w:r>
        <w:rPr>
          <w:rFonts w:ascii="Times New Roman" w:hAnsi="Times New Roman" w:cs="Times New Roman"/>
          <w:b/>
          <w:sz w:val="24"/>
          <w:szCs w:val="24"/>
        </w:rPr>
        <w:t xml:space="preserve">ts and Land Rights of Tribes </w:t>
      </w:r>
    </w:p>
    <w:p w14:paraId="34C6A6CB" w14:textId="77777777" w:rsidR="00E855B4" w:rsidRDefault="00BC1A62">
      <w:pPr>
        <w:pStyle w:val="ListParagraph"/>
        <w:numPr>
          <w:ilvl w:val="0"/>
          <w:numId w:val="11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Forest Policy during Pre-Colonial Period and Colonial Period </w:t>
      </w:r>
    </w:p>
    <w:p w14:paraId="43F99755" w14:textId="77777777" w:rsidR="00E855B4" w:rsidRDefault="00BC1A62">
      <w:pPr>
        <w:pStyle w:val="ListParagraph"/>
        <w:numPr>
          <w:ilvl w:val="0"/>
          <w:numId w:val="11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Forest Acts and Forest Policy </w:t>
      </w:r>
    </w:p>
    <w:p w14:paraId="592F6CB2" w14:textId="77777777" w:rsidR="00E855B4" w:rsidRDefault="00BC1A62">
      <w:pPr>
        <w:pStyle w:val="ListParagraph"/>
        <w:numPr>
          <w:ilvl w:val="0"/>
          <w:numId w:val="11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Panchayat Extension to Scheduled Areas (PESA) Act (1996)</w:t>
      </w:r>
    </w:p>
    <w:p w14:paraId="0B69DA2F" w14:textId="77777777" w:rsidR="00E855B4" w:rsidRDefault="00BC1A62">
      <w:pPr>
        <w:pStyle w:val="ListParagraph"/>
        <w:numPr>
          <w:ilvl w:val="0"/>
          <w:numId w:val="11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Scheduled Tribes and Other Traditional Forest Dwellers (Recognition of Fores</w:t>
      </w:r>
      <w:r>
        <w:rPr>
          <w:rFonts w:ascii="Times New Roman" w:hAnsi="Times New Roman" w:cs="Times New Roman"/>
          <w:sz w:val="24"/>
          <w:szCs w:val="24"/>
        </w:rPr>
        <w:t>t Rights) Act, 2006</w:t>
      </w:r>
    </w:p>
    <w:p w14:paraId="76E3F7AA"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Module – IV: Displacement and Deprivation of Tribals Right to Property</w:t>
      </w:r>
    </w:p>
    <w:p w14:paraId="22A1369C" w14:textId="77777777" w:rsidR="00E855B4" w:rsidRDefault="00BC1A62">
      <w:pPr>
        <w:pStyle w:val="ListParagraph"/>
        <w:numPr>
          <w:ilvl w:val="0"/>
          <w:numId w:val="114"/>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Compulsory Acquisition of Property</w:t>
      </w:r>
    </w:p>
    <w:p w14:paraId="1DB8D045" w14:textId="77777777" w:rsidR="00E855B4" w:rsidRDefault="00BC1A62">
      <w:pPr>
        <w:pStyle w:val="ListParagraph"/>
        <w:numPr>
          <w:ilvl w:val="0"/>
          <w:numId w:val="114"/>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Compensation for Deprivation of Property</w:t>
      </w:r>
    </w:p>
    <w:p w14:paraId="561AB97D" w14:textId="77777777" w:rsidR="00E855B4" w:rsidRDefault="00BC1A62">
      <w:pPr>
        <w:pStyle w:val="ListParagraph"/>
        <w:numPr>
          <w:ilvl w:val="0"/>
          <w:numId w:val="114"/>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Development Induced Displacement</w:t>
      </w:r>
    </w:p>
    <w:p w14:paraId="5A4AC2C1" w14:textId="77777777" w:rsidR="00E855B4" w:rsidRDefault="00BC1A62">
      <w:pPr>
        <w:pStyle w:val="ListParagraph"/>
        <w:numPr>
          <w:ilvl w:val="0"/>
          <w:numId w:val="114"/>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Globalization a Threats to Constitutional Safeguards of </w:t>
      </w:r>
      <w:r>
        <w:rPr>
          <w:rFonts w:ascii="Times New Roman" w:hAnsi="Times New Roman" w:cs="Times New Roman"/>
          <w:sz w:val="24"/>
          <w:szCs w:val="24"/>
        </w:rPr>
        <w:t>Tribals</w:t>
      </w:r>
    </w:p>
    <w:p w14:paraId="011E57DC" w14:textId="77777777" w:rsidR="00E855B4" w:rsidRDefault="00E855B4">
      <w:pPr>
        <w:pStyle w:val="ListParagraph"/>
        <w:spacing w:after="0" w:line="360" w:lineRule="auto"/>
        <w:jc w:val="both"/>
        <w:rPr>
          <w:rFonts w:ascii="Times New Roman" w:hAnsi="Times New Roman" w:cs="Times New Roman"/>
          <w:sz w:val="24"/>
          <w:szCs w:val="24"/>
        </w:rPr>
      </w:pPr>
    </w:p>
    <w:p w14:paraId="041D3C10"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Module – V: Traditional Knowledge - IP Rights of indigenous international protection </w:t>
      </w:r>
    </w:p>
    <w:p w14:paraId="7095DA92" w14:textId="77777777" w:rsidR="00E855B4" w:rsidRDefault="00BC1A62">
      <w:pPr>
        <w:pStyle w:val="ListParagraph"/>
        <w:numPr>
          <w:ilvl w:val="0"/>
          <w:numId w:val="115"/>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Scope and need of Traditional Knowledge Protection, Definition, characteristics and international dimensions of TK, Traditional Knowledge in the Global Economy</w:t>
      </w:r>
    </w:p>
    <w:p w14:paraId="3FEF178C" w14:textId="77777777" w:rsidR="00E855B4" w:rsidRDefault="00BC1A62">
      <w:pPr>
        <w:pStyle w:val="ListParagraph"/>
        <w:numPr>
          <w:ilvl w:val="0"/>
          <w:numId w:val="115"/>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I</w:t>
      </w:r>
      <w:r>
        <w:rPr>
          <w:rFonts w:ascii="Times New Roman" w:hAnsi="Times New Roman" w:cs="Times New Roman"/>
          <w:sz w:val="24"/>
          <w:szCs w:val="24"/>
        </w:rPr>
        <w:t>nternational Organizations and Declarations in protecting Traditional Knowledge: WIPO, WTO, WHO, Rio Declaration - Declarations by the Indigenous People- World Health Organization's Traditional Medicine Strategy -</w:t>
      </w:r>
      <w:r>
        <w:rPr>
          <w:sz w:val="24"/>
          <w:szCs w:val="24"/>
        </w:rPr>
        <w:t xml:space="preserve"> </w:t>
      </w:r>
      <w:r>
        <w:rPr>
          <w:rFonts w:ascii="Times New Roman" w:hAnsi="Times New Roman" w:cs="Times New Roman"/>
          <w:sz w:val="24"/>
          <w:szCs w:val="24"/>
        </w:rPr>
        <w:t>Voices of Earth Congress, 1993 - Vienna De</w:t>
      </w:r>
      <w:r>
        <w:rPr>
          <w:rFonts w:ascii="Times New Roman" w:hAnsi="Times New Roman" w:cs="Times New Roman"/>
          <w:sz w:val="24"/>
          <w:szCs w:val="24"/>
        </w:rPr>
        <w:t>claration and Programme of Action 1993</w:t>
      </w:r>
    </w:p>
    <w:p w14:paraId="52671DDD" w14:textId="77777777" w:rsidR="00E855B4" w:rsidRDefault="00BC1A62">
      <w:pPr>
        <w:pStyle w:val="ListParagraph"/>
        <w:numPr>
          <w:ilvl w:val="0"/>
          <w:numId w:val="115"/>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TK Protection through IP Laws: TRIPS, Convention on Biological Diversity</w:t>
      </w:r>
    </w:p>
    <w:p w14:paraId="58F1967A" w14:textId="77777777" w:rsidR="00E855B4" w:rsidRDefault="00BC1A62">
      <w:pPr>
        <w:pStyle w:val="ListParagraph"/>
        <w:numPr>
          <w:ilvl w:val="0"/>
          <w:numId w:val="115"/>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International treaty on plant genetic resources for food and agriculture (ITPGRFA)</w:t>
      </w:r>
    </w:p>
    <w:p w14:paraId="4726B570" w14:textId="77777777" w:rsidR="00E855B4" w:rsidRDefault="00E855B4">
      <w:pPr>
        <w:pStyle w:val="ListParagraph"/>
        <w:spacing w:after="0" w:line="360" w:lineRule="auto"/>
        <w:jc w:val="both"/>
        <w:rPr>
          <w:rFonts w:ascii="Times New Roman" w:hAnsi="Times New Roman" w:cs="Times New Roman"/>
          <w:sz w:val="24"/>
          <w:szCs w:val="24"/>
        </w:rPr>
      </w:pPr>
    </w:p>
    <w:p w14:paraId="330B71D7" w14:textId="77777777" w:rsidR="00E855B4" w:rsidRDefault="00BC1A62">
      <w:pPr>
        <w:spacing w:after="0" w:line="360" w:lineRule="auto"/>
        <w:ind w:left="360"/>
        <w:jc w:val="both"/>
        <w:rPr>
          <w:rFonts w:ascii="Times New Roman" w:hAnsi="Times New Roman" w:cs="Times New Roman"/>
          <w:b/>
          <w:sz w:val="24"/>
          <w:szCs w:val="24"/>
        </w:rPr>
      </w:pPr>
      <w:r>
        <w:rPr>
          <w:rFonts w:ascii="Times New Roman" w:hAnsi="Times New Roman" w:cs="Times New Roman"/>
          <w:b/>
          <w:sz w:val="24"/>
          <w:szCs w:val="24"/>
        </w:rPr>
        <w:t>Module VI: Traditional Knowledge - IP Rights of Indigenous P</w:t>
      </w:r>
      <w:r>
        <w:rPr>
          <w:rFonts w:ascii="Times New Roman" w:hAnsi="Times New Roman" w:cs="Times New Roman"/>
          <w:b/>
          <w:sz w:val="24"/>
          <w:szCs w:val="24"/>
        </w:rPr>
        <w:t>eople</w:t>
      </w:r>
    </w:p>
    <w:p w14:paraId="591B0B03" w14:textId="77777777" w:rsidR="00E855B4" w:rsidRDefault="00BC1A62">
      <w:pPr>
        <w:pStyle w:val="ListParagraph"/>
        <w:numPr>
          <w:ilvl w:val="0"/>
          <w:numId w:val="11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Protecting Traditional Knowledge as Patents under the Indian Patents Law, copyright law and Trade Secret, Prior Art</w:t>
      </w:r>
    </w:p>
    <w:p w14:paraId="7D825DFC" w14:textId="77777777" w:rsidR="00E855B4" w:rsidRDefault="00BC1A62">
      <w:pPr>
        <w:pStyle w:val="ListParagraph"/>
        <w:numPr>
          <w:ilvl w:val="0"/>
          <w:numId w:val="11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Benefit Sharing: Benefit Sharing in CBD, The Nagoya Protocol on Access and Benefit-sharing, Access and Benefit Sharing (ABS) Guideline</w:t>
      </w:r>
      <w:r>
        <w:rPr>
          <w:rFonts w:ascii="Times New Roman" w:hAnsi="Times New Roman" w:cs="Times New Roman"/>
          <w:sz w:val="24"/>
          <w:szCs w:val="24"/>
        </w:rPr>
        <w:t>s, Traditional Knowledge Digital Library (TKDL)</w:t>
      </w:r>
    </w:p>
    <w:p w14:paraId="0D5C7BF8" w14:textId="77777777" w:rsidR="00E855B4" w:rsidRDefault="00BC1A62">
      <w:pPr>
        <w:pStyle w:val="ListParagraph"/>
        <w:numPr>
          <w:ilvl w:val="0"/>
          <w:numId w:val="11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Bio-Piracy and Remedies</w:t>
      </w:r>
    </w:p>
    <w:p w14:paraId="300C9078" w14:textId="77777777" w:rsidR="00E855B4" w:rsidRDefault="00BC1A62">
      <w:pPr>
        <w:pStyle w:val="ListParagraph"/>
        <w:numPr>
          <w:ilvl w:val="0"/>
          <w:numId w:val="11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The Protection Of Plant Varieties And Farmers’ Rights Act, 2001</w:t>
      </w:r>
      <w:r>
        <w:rPr>
          <w:rFonts w:ascii="Times New Roman" w:hAnsi="Times New Roman" w:cs="Times New Roman"/>
          <w:sz w:val="24"/>
          <w:szCs w:val="24"/>
        </w:rPr>
        <w:cr/>
      </w:r>
    </w:p>
    <w:p w14:paraId="6D0F07FC"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Books: </w:t>
      </w:r>
    </w:p>
    <w:p w14:paraId="74B237D1" w14:textId="77777777" w:rsidR="00E855B4" w:rsidRDefault="00BC1A62">
      <w:pPr>
        <w:pStyle w:val="ListParagraph"/>
        <w:numPr>
          <w:ilvl w:val="0"/>
          <w:numId w:val="119"/>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Naresh Kumar Vaid, “</w:t>
      </w:r>
      <w:r>
        <w:rPr>
          <w:rFonts w:ascii="Times New Roman" w:hAnsi="Times New Roman" w:cs="Times New Roman"/>
          <w:i/>
          <w:iCs/>
          <w:sz w:val="24"/>
          <w:szCs w:val="24"/>
        </w:rPr>
        <w:t>Who Cares For Tribal Development</w:t>
      </w:r>
      <w:r>
        <w:rPr>
          <w:rFonts w:ascii="Times New Roman" w:hAnsi="Times New Roman" w:cs="Times New Roman"/>
          <w:sz w:val="24"/>
          <w:szCs w:val="24"/>
        </w:rPr>
        <w:t>”, Mittal Publications, New Delhi, 2004</w:t>
      </w:r>
    </w:p>
    <w:p w14:paraId="74145511" w14:textId="77777777" w:rsidR="00E855B4" w:rsidRDefault="00BC1A62">
      <w:pPr>
        <w:pStyle w:val="ListParagraph"/>
        <w:numPr>
          <w:ilvl w:val="0"/>
          <w:numId w:val="119"/>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Behura, N.K., “Trib</w:t>
      </w:r>
      <w:r>
        <w:rPr>
          <w:rFonts w:ascii="Times New Roman" w:hAnsi="Times New Roman" w:cs="Times New Roman"/>
          <w:sz w:val="24"/>
          <w:szCs w:val="24"/>
        </w:rPr>
        <w:t>es in India: Planned development” In Singh. A.K. and Jabbi, M.K. (Eds) “Tribals in India: Development, Deprivation and Discontent” Har Anand, New Delhi, 1995.</w:t>
      </w:r>
    </w:p>
    <w:p w14:paraId="4B106F07" w14:textId="77777777" w:rsidR="00E855B4" w:rsidRDefault="00BC1A62">
      <w:pPr>
        <w:pStyle w:val="ListParagraph"/>
        <w:numPr>
          <w:ilvl w:val="0"/>
          <w:numId w:val="119"/>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Das, Vidya , “PESA: A Reality, National consultation of PESA Act”, AGRAGAMEE, Kashipur, Rayagada,</w:t>
      </w:r>
    </w:p>
    <w:p w14:paraId="50803124" w14:textId="77777777" w:rsidR="00E855B4" w:rsidRDefault="00BC1A62">
      <w:pPr>
        <w:pStyle w:val="ListParagraph"/>
        <w:numPr>
          <w:ilvl w:val="0"/>
          <w:numId w:val="119"/>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Orissa as referred by, Prof. S.N.Tripathy, “Tribal Displacement and Deprivation in India”</w:t>
      </w:r>
    </w:p>
    <w:p w14:paraId="60EA047F" w14:textId="77777777" w:rsidR="00E855B4" w:rsidRDefault="00BC1A62">
      <w:pPr>
        <w:pStyle w:val="ListParagraph"/>
        <w:numPr>
          <w:ilvl w:val="0"/>
          <w:numId w:val="119"/>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“Development –vs- Displacement of Tribal People in India : Problems and Prospects”, edited by R.C.Pandit, Abhijeet Publications, Delhi, 2009</w:t>
      </w:r>
    </w:p>
    <w:p w14:paraId="0CBB74DA" w14:textId="77777777" w:rsidR="00E855B4" w:rsidRDefault="00BC1A62">
      <w:pPr>
        <w:pStyle w:val="ListParagraph"/>
        <w:numPr>
          <w:ilvl w:val="0"/>
          <w:numId w:val="119"/>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Vandana Shiva, “Women in</w:t>
      </w:r>
      <w:r>
        <w:rPr>
          <w:rFonts w:ascii="Times New Roman" w:hAnsi="Times New Roman" w:cs="Times New Roman"/>
          <w:sz w:val="24"/>
          <w:szCs w:val="24"/>
        </w:rPr>
        <w:t xml:space="preserve"> the Forest in Ethical Perspectives On Environmental Issues In India” 73 (George Alfred James ed., 1999).</w:t>
      </w:r>
    </w:p>
    <w:p w14:paraId="0E7E7437" w14:textId="77777777" w:rsidR="00E855B4" w:rsidRDefault="00BC1A62">
      <w:pPr>
        <w:pStyle w:val="ListParagraph"/>
        <w:numPr>
          <w:ilvl w:val="0"/>
          <w:numId w:val="119"/>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Berthold Ribbentrop with a Commentary by Dr. Ajay S. Rawat, “Forestry in British India”, Indus publishing company. New Delhi</w:t>
      </w:r>
    </w:p>
    <w:p w14:paraId="243D0B1E" w14:textId="77777777" w:rsidR="00E855B4" w:rsidRDefault="00BC1A62">
      <w:pPr>
        <w:pStyle w:val="ListParagraph"/>
        <w:numPr>
          <w:ilvl w:val="0"/>
          <w:numId w:val="119"/>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Fernandes. W, “Developmen</w:t>
      </w:r>
      <w:r>
        <w:rPr>
          <w:rFonts w:ascii="Times New Roman" w:hAnsi="Times New Roman" w:cs="Times New Roman"/>
          <w:sz w:val="24"/>
          <w:szCs w:val="24"/>
        </w:rPr>
        <w:t>t Induced Displacement In Tribal Areas Of Eastern India”, Indian Social Institute, New Delhi.</w:t>
      </w:r>
    </w:p>
    <w:p w14:paraId="54E04D06" w14:textId="77777777" w:rsidR="00E855B4" w:rsidRDefault="00BC1A62">
      <w:pPr>
        <w:pStyle w:val="ListParagraph"/>
        <w:numPr>
          <w:ilvl w:val="0"/>
          <w:numId w:val="119"/>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Nath.N and D.K.Behera, “The so-called Development, Displacement And Dispossession: An Analysis On Land And Forest Rights Of The Project Affected People”, in </w:t>
      </w:r>
      <w:r>
        <w:rPr>
          <w:rFonts w:ascii="Times New Roman" w:hAnsi="Times New Roman" w:cs="Times New Roman"/>
          <w:sz w:val="24"/>
          <w:szCs w:val="24"/>
        </w:rPr>
        <w:t>Sarkar.R.M., ed “Land And Forest Rights Of The Tribals Today”, serials publications, Delhi, 2006.</w:t>
      </w:r>
    </w:p>
    <w:p w14:paraId="3BF7B1D3" w14:textId="77777777" w:rsidR="00E855B4" w:rsidRDefault="00BC1A62">
      <w:pPr>
        <w:pStyle w:val="ListParagraph"/>
        <w:numPr>
          <w:ilvl w:val="0"/>
          <w:numId w:val="119"/>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Cernea, M.M., “Impoverishment or Social Justice? A Model for Planning Resettlement” in Mathur, H.M., and D.Marsden, eds “Development Projects And Impoverishme</w:t>
      </w:r>
      <w:r>
        <w:rPr>
          <w:rFonts w:ascii="Times New Roman" w:hAnsi="Times New Roman" w:cs="Times New Roman"/>
          <w:sz w:val="24"/>
          <w:szCs w:val="24"/>
        </w:rPr>
        <w:t>nt Risks: Resettling Project- Affected People In India”, Oxford University press, Delhi, 1998.</w:t>
      </w:r>
    </w:p>
    <w:p w14:paraId="286DD2E8" w14:textId="77777777" w:rsidR="00E855B4" w:rsidRDefault="00E855B4">
      <w:pPr>
        <w:spacing w:after="0" w:line="360" w:lineRule="auto"/>
        <w:jc w:val="both"/>
        <w:rPr>
          <w:rFonts w:ascii="Times New Roman" w:hAnsi="Times New Roman" w:cs="Times New Roman"/>
          <w:sz w:val="24"/>
          <w:szCs w:val="24"/>
        </w:rPr>
      </w:pPr>
    </w:p>
    <w:p w14:paraId="1840CD4C"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Journals:</w:t>
      </w:r>
    </w:p>
    <w:p w14:paraId="0910AD3C" w14:textId="77777777" w:rsidR="00E855B4" w:rsidRDefault="00BC1A62">
      <w:pPr>
        <w:pStyle w:val="ListParagraph"/>
        <w:numPr>
          <w:ilvl w:val="0"/>
          <w:numId w:val="11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Article “The Concept of Property in Human Rights Law and International Investment Law”,  URSULA KRIEBAUM / CHRISTOPH SCHREUER, available at </w:t>
      </w:r>
      <w:hyperlink r:id="rId24" w:history="1">
        <w:r>
          <w:rPr>
            <w:rStyle w:val="Hyperlink"/>
            <w:rFonts w:ascii="Times New Roman" w:hAnsi="Times New Roman" w:cs="Times New Roman"/>
            <w:sz w:val="24"/>
            <w:szCs w:val="24"/>
          </w:rPr>
          <w:t>https://www.univie.ac.at/intlaw/concept_property.pdf</w:t>
        </w:r>
      </w:hyperlink>
    </w:p>
    <w:p w14:paraId="5FD29B5B" w14:textId="77777777" w:rsidR="00E855B4" w:rsidRDefault="00BC1A62">
      <w:pPr>
        <w:pStyle w:val="ListParagraph"/>
        <w:numPr>
          <w:ilvl w:val="0"/>
          <w:numId w:val="11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José E. Alvarez, The Human Right of Property, 72 U. Miami L. Rev. 580 (2018) Available at: </w:t>
      </w:r>
      <w:hyperlink r:id="rId25" w:history="1">
        <w:r>
          <w:rPr>
            <w:rStyle w:val="Hyperlink"/>
            <w:rFonts w:ascii="Times New Roman" w:hAnsi="Times New Roman" w:cs="Times New Roman"/>
            <w:sz w:val="24"/>
            <w:szCs w:val="24"/>
          </w:rPr>
          <w:t>https://repository.law.miami.edu/umlr/vol72/iss3/3</w:t>
        </w:r>
      </w:hyperlink>
    </w:p>
    <w:p w14:paraId="2D9ED39E" w14:textId="77777777" w:rsidR="00E855B4" w:rsidRDefault="00BC1A62">
      <w:pPr>
        <w:pStyle w:val="ListParagraph"/>
        <w:spacing w:after="0" w:line="360" w:lineRule="auto"/>
        <w:jc w:val="both"/>
        <w:rPr>
          <w:rFonts w:ascii="Times New Roman" w:hAnsi="Times New Roman" w:cs="Times New Roman"/>
          <w:sz w:val="24"/>
          <w:szCs w:val="24"/>
        </w:rPr>
      </w:pPr>
      <w:hyperlink r:id="rId26" w:history="1">
        <w:r>
          <w:rPr>
            <w:rStyle w:val="Hyperlink"/>
            <w:rFonts w:ascii="Times New Roman" w:hAnsi="Times New Roman" w:cs="Times New Roman"/>
            <w:sz w:val="24"/>
            <w:szCs w:val="24"/>
          </w:rPr>
          <w:t>https://www.researchgate.net/pub</w:t>
        </w:r>
        <w:r>
          <w:rPr>
            <w:rStyle w:val="Hyperlink"/>
            <w:rFonts w:ascii="Times New Roman" w:hAnsi="Times New Roman" w:cs="Times New Roman"/>
            <w:sz w:val="24"/>
            <w:szCs w:val="24"/>
          </w:rPr>
          <w:t>lication/355651183_Transfer_of_Property_Act1882_Adheres_to_Equitable_Principle_for_Ensuring_The_End_of_Justice</w:t>
        </w:r>
      </w:hyperlink>
    </w:p>
    <w:p w14:paraId="41291AE8" w14:textId="77777777" w:rsidR="00E855B4" w:rsidRDefault="00BC1A62">
      <w:pPr>
        <w:pStyle w:val="ListParagraph"/>
        <w:numPr>
          <w:ilvl w:val="0"/>
          <w:numId w:val="11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“International law and indigenous peoples: Historical stands and contemporary developments”, cultural survival quarterly magazine, 1994. Availabl</w:t>
      </w:r>
      <w:r>
        <w:rPr>
          <w:rFonts w:ascii="Times New Roman" w:hAnsi="Times New Roman" w:cs="Times New Roman"/>
          <w:sz w:val="24"/>
          <w:szCs w:val="24"/>
        </w:rPr>
        <w:t xml:space="preserve">e at </w:t>
      </w:r>
      <w:hyperlink r:id="rId27" w:history="1">
        <w:r>
          <w:rPr>
            <w:rStyle w:val="Hyperlink"/>
            <w:rFonts w:ascii="Times New Roman" w:hAnsi="Times New Roman" w:cs="Times New Roman"/>
            <w:sz w:val="24"/>
            <w:szCs w:val="24"/>
          </w:rPr>
          <w:t>https://www.culturalsurvival.org/publications/cultural-survivalquarterly/international-law-and-indigeno</w:t>
        </w:r>
        <w:r>
          <w:rPr>
            <w:rStyle w:val="Hyperlink"/>
            <w:rFonts w:ascii="Times New Roman" w:hAnsi="Times New Roman" w:cs="Times New Roman"/>
            <w:sz w:val="24"/>
            <w:szCs w:val="24"/>
          </w:rPr>
          <w:t>us-peoples-historical-stands</w:t>
        </w:r>
      </w:hyperlink>
    </w:p>
    <w:p w14:paraId="60FA0D32" w14:textId="77777777" w:rsidR="00E855B4" w:rsidRDefault="00BC1A62">
      <w:pPr>
        <w:pStyle w:val="ListParagraph"/>
        <w:numPr>
          <w:ilvl w:val="0"/>
          <w:numId w:val="11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Fact Sheet No.9 (Rev.1), The Rights of Indigenous Peoples, available at </w:t>
      </w:r>
      <w:hyperlink r:id="rId28" w:history="1">
        <w:r>
          <w:rPr>
            <w:rStyle w:val="Hyperlink"/>
            <w:rFonts w:ascii="Times New Roman" w:hAnsi="Times New Roman" w:cs="Times New Roman"/>
            <w:sz w:val="24"/>
            <w:szCs w:val="24"/>
          </w:rPr>
          <w:t>http://www.undocuments.net/ohchr/factsheet09rev.1en.pdf</w:t>
        </w:r>
      </w:hyperlink>
    </w:p>
    <w:p w14:paraId="73D92BF9" w14:textId="77777777" w:rsidR="00E855B4" w:rsidRDefault="00BC1A62">
      <w:pPr>
        <w:pStyle w:val="ListParagraph"/>
        <w:numPr>
          <w:ilvl w:val="0"/>
          <w:numId w:val="11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Amartya Sen, Inequality Re-</w:t>
      </w:r>
      <w:r>
        <w:rPr>
          <w:rFonts w:ascii="Times New Roman" w:hAnsi="Times New Roman" w:cs="Times New Roman"/>
          <w:sz w:val="24"/>
          <w:szCs w:val="24"/>
        </w:rPr>
        <w:t xml:space="preserve"> examined, (1995) Oxford U. Press.</w:t>
      </w:r>
    </w:p>
    <w:p w14:paraId="6D78F67A" w14:textId="77777777" w:rsidR="00E855B4" w:rsidRDefault="00BC1A62">
      <w:pPr>
        <w:pStyle w:val="ListParagraph"/>
        <w:numPr>
          <w:ilvl w:val="0"/>
          <w:numId w:val="11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B.M. Kumar, “Forestry in Antecedent India: Some Literacy Evidences on Productive and Protective Aspects”, 12 ASIAN AGRI-history 299, 299 (2008), available at http:// re.indiaenvironmentportal.orgin/ files/Forestry%20in%20</w:t>
      </w:r>
      <w:r>
        <w:rPr>
          <w:rFonts w:ascii="Times New Roman" w:hAnsi="Times New Roman" w:cs="Times New Roman"/>
          <w:sz w:val="24"/>
          <w:szCs w:val="24"/>
        </w:rPr>
        <w:t>ancient%20India.pdf</w:t>
      </w:r>
    </w:p>
    <w:p w14:paraId="54948C72" w14:textId="77777777" w:rsidR="00E855B4" w:rsidRDefault="00BC1A62">
      <w:pPr>
        <w:pStyle w:val="ListParagraph"/>
        <w:numPr>
          <w:ilvl w:val="0"/>
          <w:numId w:val="11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Dr. N.C. Saxena, “Tenurial issues in Forestry in India”, Planning Commission Of India, available at planningcommission.nic.in/reports/articles/ncsxna/ar_forestry.htm</w:t>
      </w:r>
    </w:p>
    <w:p w14:paraId="61DCE16E" w14:textId="77777777" w:rsidR="00E855B4" w:rsidRDefault="00BC1A62">
      <w:pPr>
        <w:pStyle w:val="ListParagraph"/>
        <w:numPr>
          <w:ilvl w:val="0"/>
          <w:numId w:val="11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Bhat. S, “Natural Resources Conservation Law”, SAGE Publications, New </w:t>
      </w:r>
      <w:r>
        <w:rPr>
          <w:rFonts w:ascii="Times New Roman" w:hAnsi="Times New Roman" w:cs="Times New Roman"/>
          <w:sz w:val="24"/>
          <w:szCs w:val="24"/>
        </w:rPr>
        <w:t>Delhi, 2010; also see Guha, R,</w:t>
      </w:r>
    </w:p>
    <w:p w14:paraId="71C12800" w14:textId="77777777" w:rsidR="00E855B4" w:rsidRDefault="00BC1A62">
      <w:pPr>
        <w:pStyle w:val="ListParagraph"/>
        <w:numPr>
          <w:ilvl w:val="0"/>
          <w:numId w:val="11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“Forestry in British and Post-British India: A Historical Analysis”, Economic and Political Weekly, 18 (44): 1882–96, 1983.</w:t>
      </w:r>
    </w:p>
    <w:p w14:paraId="1A288F8C" w14:textId="77777777" w:rsidR="00E855B4" w:rsidRDefault="00BC1A62">
      <w:pPr>
        <w:pStyle w:val="ListParagraph"/>
        <w:numPr>
          <w:ilvl w:val="0"/>
          <w:numId w:val="11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Nutan Marian Tigga, “Taking Sides With Nature”, series publications, Man In India, 96(11):4367-4378,a</w:t>
      </w:r>
      <w:r>
        <w:rPr>
          <w:rFonts w:ascii="Times New Roman" w:hAnsi="Times New Roman" w:cs="Times New Roman"/>
          <w:sz w:val="24"/>
          <w:szCs w:val="24"/>
        </w:rPr>
        <w:t>vailable at</w:t>
      </w:r>
    </w:p>
    <w:p w14:paraId="2117B7F7" w14:textId="77777777" w:rsidR="00E855B4" w:rsidRDefault="00BC1A62">
      <w:pPr>
        <w:pStyle w:val="ListParagraph"/>
        <w:spacing w:after="0" w:line="360" w:lineRule="auto"/>
        <w:jc w:val="both"/>
        <w:rPr>
          <w:rFonts w:ascii="Times New Roman" w:hAnsi="Times New Roman" w:cs="Times New Roman"/>
          <w:b/>
          <w:sz w:val="24"/>
          <w:szCs w:val="24"/>
        </w:rPr>
      </w:pPr>
      <w:hyperlink r:id="rId29" w:history="1">
        <w:r>
          <w:rPr>
            <w:rStyle w:val="Hyperlink"/>
            <w:rFonts w:ascii="Times New Roman" w:hAnsi="Times New Roman" w:cs="Times New Roman"/>
            <w:sz w:val="24"/>
            <w:szCs w:val="24"/>
          </w:rPr>
          <w:t>http://serialsjournals.com/serialjournalmanager/pdf/1481888296.pdf</w:t>
        </w:r>
      </w:hyperlink>
    </w:p>
    <w:p w14:paraId="25F94ADC" w14:textId="77777777" w:rsidR="00E855B4" w:rsidRDefault="00BC1A62">
      <w:pPr>
        <w:pStyle w:val="ListParagraph"/>
        <w:numPr>
          <w:ilvl w:val="0"/>
          <w:numId w:val="11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Guha, R., “Forestry in British and Post-British India: A Historical Analysis”, Economic and Po</w:t>
      </w:r>
      <w:r>
        <w:rPr>
          <w:rFonts w:ascii="Times New Roman" w:hAnsi="Times New Roman" w:cs="Times New Roman"/>
          <w:sz w:val="24"/>
          <w:szCs w:val="24"/>
        </w:rPr>
        <w:t>litical Weekly, 18 (44): 1882–96, 1983.</w:t>
      </w:r>
    </w:p>
    <w:p w14:paraId="67B9A260" w14:textId="77777777" w:rsidR="00E855B4" w:rsidRDefault="00BC1A62">
      <w:pPr>
        <w:pStyle w:val="ListParagraph"/>
        <w:numPr>
          <w:ilvl w:val="0"/>
          <w:numId w:val="11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Bijayashree Satpathy, “Where are Tribals in Their Development? A Century of Indian Forest Legislations”, International Journal of Rural Management 11(1) 60–74, available at http://irm.sagepub.com</w:t>
      </w:r>
    </w:p>
    <w:p w14:paraId="57972F84" w14:textId="77777777" w:rsidR="00E855B4" w:rsidRDefault="00BC1A62">
      <w:pPr>
        <w:pStyle w:val="ListParagraph"/>
        <w:numPr>
          <w:ilvl w:val="0"/>
          <w:numId w:val="11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Armin Rosencranz, “T</w:t>
      </w:r>
      <w:r>
        <w:rPr>
          <w:rFonts w:ascii="Times New Roman" w:hAnsi="Times New Roman" w:cs="Times New Roman"/>
          <w:sz w:val="24"/>
          <w:szCs w:val="24"/>
        </w:rPr>
        <w:t>he Forest Rights Act 2006: High Aspirations, Low Realization”, The Indian Law Institute, vol 50:4, 656-677</w:t>
      </w:r>
    </w:p>
    <w:p w14:paraId="5E06B158" w14:textId="77777777" w:rsidR="00E855B4" w:rsidRDefault="00BC1A62">
      <w:pPr>
        <w:pStyle w:val="ListParagraph"/>
        <w:numPr>
          <w:ilvl w:val="0"/>
          <w:numId w:val="11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Bhargava, M, “Forest, People and State”, Economic and Political Weekly, 37(43); 4440-46, 2002.</w:t>
      </w:r>
    </w:p>
    <w:p w14:paraId="41CE675E" w14:textId="77777777" w:rsidR="00E855B4" w:rsidRDefault="00BC1A62">
      <w:pPr>
        <w:pStyle w:val="ListParagraph"/>
        <w:numPr>
          <w:ilvl w:val="0"/>
          <w:numId w:val="11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Usha Ramanathan, “Displacement and the Law”, Economic and Political Weekly, Vol. 31, No. 24 (Jun. 15, 1996), p. 1486-1491. available at </w:t>
      </w:r>
      <w:hyperlink r:id="rId30" w:history="1">
        <w:r>
          <w:rPr>
            <w:rStyle w:val="Hyperlink"/>
            <w:rFonts w:ascii="Times New Roman" w:hAnsi="Times New Roman" w:cs="Times New Roman"/>
            <w:sz w:val="24"/>
            <w:szCs w:val="24"/>
          </w:rPr>
          <w:t>http://www.jstor.org/stable/4404270</w:t>
        </w:r>
      </w:hyperlink>
    </w:p>
    <w:p w14:paraId="2660584B" w14:textId="77777777" w:rsidR="00E855B4" w:rsidRDefault="00E855B4">
      <w:pPr>
        <w:pStyle w:val="ListParagraph"/>
        <w:spacing w:after="0" w:line="360" w:lineRule="auto"/>
        <w:jc w:val="both"/>
        <w:rPr>
          <w:rFonts w:ascii="Times New Roman" w:hAnsi="Times New Roman" w:cs="Times New Roman"/>
          <w:sz w:val="24"/>
          <w:szCs w:val="24"/>
        </w:rPr>
      </w:pPr>
    </w:p>
    <w:p w14:paraId="5927F23D"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Case laws for Reference: </w:t>
      </w:r>
    </w:p>
    <w:p w14:paraId="6C84E274" w14:textId="77777777" w:rsidR="00E855B4" w:rsidRDefault="00BC1A62">
      <w:pPr>
        <w:pStyle w:val="ListParagraph"/>
        <w:numPr>
          <w:ilvl w:val="0"/>
          <w:numId w:val="12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Venka</w:t>
      </w:r>
      <w:r>
        <w:rPr>
          <w:rFonts w:ascii="Times New Roman" w:hAnsi="Times New Roman" w:cs="Times New Roman"/>
          <w:sz w:val="24"/>
          <w:szCs w:val="24"/>
        </w:rPr>
        <w:t>ta v. state of A.P., AIR 1967 SC 71(72)</w:t>
      </w:r>
    </w:p>
    <w:p w14:paraId="40F0633E" w14:textId="77777777" w:rsidR="00E855B4" w:rsidRDefault="00BC1A62">
      <w:pPr>
        <w:pStyle w:val="ListParagraph"/>
        <w:numPr>
          <w:ilvl w:val="0"/>
          <w:numId w:val="12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P. Rami Reddy v. State of Andhra Pradesh, AIR 1988 SC 1626.</w:t>
      </w:r>
    </w:p>
    <w:p w14:paraId="611C18F7" w14:textId="77777777" w:rsidR="00E855B4" w:rsidRDefault="00BC1A62">
      <w:pPr>
        <w:pStyle w:val="ListParagraph"/>
        <w:numPr>
          <w:ilvl w:val="0"/>
          <w:numId w:val="12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Lingappa pachanna v. State of Maharashtra, AIR 1985 SC 389</w:t>
      </w:r>
    </w:p>
    <w:p w14:paraId="0DF69499" w14:textId="77777777" w:rsidR="00E855B4" w:rsidRDefault="00BC1A62">
      <w:pPr>
        <w:pStyle w:val="ListParagraph"/>
        <w:numPr>
          <w:ilvl w:val="0"/>
          <w:numId w:val="12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 Manchegawda v. State of Karnataka, AIR 1984 SC1151 </w:t>
      </w:r>
    </w:p>
    <w:p w14:paraId="47AF7564" w14:textId="77777777" w:rsidR="00E855B4" w:rsidRDefault="00BC1A62">
      <w:pPr>
        <w:pStyle w:val="ListParagraph"/>
        <w:numPr>
          <w:ilvl w:val="0"/>
          <w:numId w:val="12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Fateh Chand Himmat Lal v. State of </w:t>
      </w:r>
      <w:r>
        <w:rPr>
          <w:rFonts w:ascii="Times New Roman" w:hAnsi="Times New Roman" w:cs="Times New Roman"/>
          <w:sz w:val="24"/>
          <w:szCs w:val="24"/>
        </w:rPr>
        <w:t>Maharashtra, AIR 1977 SC 1825</w:t>
      </w:r>
    </w:p>
    <w:p w14:paraId="313765EE" w14:textId="77777777" w:rsidR="00E855B4" w:rsidRDefault="00BC1A62">
      <w:pPr>
        <w:pStyle w:val="ListParagraph"/>
        <w:numPr>
          <w:ilvl w:val="0"/>
          <w:numId w:val="12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Pathumma v. State of Kerala, AIR 1978 SC 771</w:t>
      </w:r>
    </w:p>
    <w:p w14:paraId="354E24D1" w14:textId="77777777" w:rsidR="00E855B4" w:rsidRDefault="00BC1A62">
      <w:pPr>
        <w:pStyle w:val="ListParagraph"/>
        <w:numPr>
          <w:ilvl w:val="0"/>
          <w:numId w:val="12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Chiranjit Lal Choudhary v. Union of India, AIR 1951 SC 41, 54.</w:t>
      </w:r>
    </w:p>
    <w:p w14:paraId="11E73919" w14:textId="77777777" w:rsidR="00E855B4" w:rsidRDefault="00BC1A62">
      <w:pPr>
        <w:pStyle w:val="ListParagraph"/>
        <w:numPr>
          <w:ilvl w:val="0"/>
          <w:numId w:val="12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State of Bihar v. Kameshwar Singh, AIR 1952 SC 252</w:t>
      </w:r>
    </w:p>
    <w:p w14:paraId="6E863F62" w14:textId="77777777" w:rsidR="00E855B4" w:rsidRDefault="00BC1A62">
      <w:pPr>
        <w:pStyle w:val="ListParagraph"/>
        <w:numPr>
          <w:ilvl w:val="0"/>
          <w:numId w:val="12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Chiranjit Lal Chowdhuri v. Union of India, AIR 1951 SC 41.</w:t>
      </w:r>
    </w:p>
    <w:p w14:paraId="2F3A817F" w14:textId="77777777" w:rsidR="00E855B4" w:rsidRDefault="00BC1A62">
      <w:pPr>
        <w:pStyle w:val="ListParagraph"/>
        <w:numPr>
          <w:ilvl w:val="0"/>
          <w:numId w:val="12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Ananda B</w:t>
      </w:r>
      <w:r>
        <w:rPr>
          <w:rFonts w:ascii="Times New Roman" w:hAnsi="Times New Roman" w:cs="Times New Roman"/>
          <w:sz w:val="24"/>
          <w:szCs w:val="24"/>
        </w:rPr>
        <w:t>ehera v. State of Orissa, AIR 1956 SC 17.</w:t>
      </w:r>
    </w:p>
    <w:p w14:paraId="7286B861" w14:textId="77777777" w:rsidR="00E855B4" w:rsidRDefault="00BC1A62">
      <w:pPr>
        <w:pStyle w:val="ListParagraph"/>
        <w:numPr>
          <w:ilvl w:val="0"/>
          <w:numId w:val="12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Chandra Deb v. State of Orissa, AIR 1962 SC 1288.</w:t>
      </w:r>
    </w:p>
    <w:p w14:paraId="355C59E0" w14:textId="77777777" w:rsidR="00E855B4" w:rsidRDefault="00BC1A62">
      <w:pPr>
        <w:pStyle w:val="ListParagraph"/>
        <w:numPr>
          <w:ilvl w:val="0"/>
          <w:numId w:val="12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Wazir Chand v.State of U.P, (1955) 1 SCR 408.</w:t>
      </w:r>
    </w:p>
    <w:p w14:paraId="32F0AAEF" w14:textId="77777777" w:rsidR="00E855B4" w:rsidRDefault="00BC1A62">
      <w:pPr>
        <w:pStyle w:val="ListParagraph"/>
        <w:numPr>
          <w:ilvl w:val="0"/>
          <w:numId w:val="12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Virendra Singh v. State of U.P, (1955) I SCR 415.</w:t>
      </w:r>
    </w:p>
    <w:p w14:paraId="55DA7461" w14:textId="77777777" w:rsidR="00E855B4" w:rsidRDefault="00BC1A62">
      <w:pPr>
        <w:pStyle w:val="ListParagraph"/>
        <w:numPr>
          <w:ilvl w:val="0"/>
          <w:numId w:val="12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Jilubhai Nanbhai Khachar v. State of Gujarat, AIR 1995 SC 142.</w:t>
      </w:r>
    </w:p>
    <w:p w14:paraId="38AF9A1C" w14:textId="77777777" w:rsidR="00E855B4" w:rsidRDefault="00BC1A62">
      <w:pPr>
        <w:pStyle w:val="ListParagraph"/>
        <w:numPr>
          <w:ilvl w:val="0"/>
          <w:numId w:val="12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Banga</w:t>
      </w:r>
      <w:r>
        <w:rPr>
          <w:rFonts w:ascii="Times New Roman" w:hAnsi="Times New Roman" w:cs="Times New Roman"/>
          <w:sz w:val="24"/>
          <w:szCs w:val="24"/>
        </w:rPr>
        <w:t>lore City Corporation Housing Society Ltd. v. State of Karnataka, AIR 2012 SC 1395.</w:t>
      </w:r>
    </w:p>
    <w:p w14:paraId="43B7FB17" w14:textId="77777777" w:rsidR="00E855B4" w:rsidRDefault="00BC1A62">
      <w:pPr>
        <w:pStyle w:val="ListParagraph"/>
        <w:numPr>
          <w:ilvl w:val="0"/>
          <w:numId w:val="12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Narmada Bachao Andolan v. State of Madhya Pradesh, AIR 2011 SC 2001.</w:t>
      </w:r>
    </w:p>
    <w:p w14:paraId="04286FCF" w14:textId="77777777" w:rsidR="00E855B4" w:rsidRDefault="00E855B4">
      <w:pPr>
        <w:spacing w:after="0" w:line="360" w:lineRule="auto"/>
        <w:jc w:val="both"/>
        <w:rPr>
          <w:rFonts w:ascii="Times New Roman" w:hAnsi="Times New Roman" w:cs="Times New Roman"/>
          <w:b/>
          <w:sz w:val="24"/>
          <w:szCs w:val="24"/>
        </w:rPr>
      </w:pPr>
    </w:p>
    <w:p w14:paraId="1E56127F"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Learning Outcome: </w:t>
      </w:r>
    </w:p>
    <w:p w14:paraId="671051C0" w14:textId="77777777" w:rsidR="00E855B4" w:rsidRDefault="00BC1A62">
      <w:pPr>
        <w:spacing w:after="0" w:line="360" w:lineRule="auto"/>
        <w:jc w:val="both"/>
        <w:rPr>
          <w:rFonts w:ascii="Times New Roman" w:hAnsi="Times New Roman" w:cs="Times New Roman"/>
          <w:b/>
          <w:sz w:val="24"/>
          <w:szCs w:val="24"/>
        </w:rPr>
      </w:pPr>
      <w:r>
        <w:rPr>
          <w:rFonts w:ascii="Times New Roman" w:hAnsi="Times New Roman" w:cs="Times New Roman"/>
          <w:sz w:val="24"/>
          <w:szCs w:val="24"/>
        </w:rPr>
        <w:t>On successful completion of the course, the students will be able to</w:t>
      </w:r>
      <w:r>
        <w:rPr>
          <w:rFonts w:ascii="Times New Roman" w:hAnsi="Times New Roman" w:cs="Times New Roman"/>
          <w:b/>
          <w:sz w:val="24"/>
          <w:szCs w:val="24"/>
        </w:rPr>
        <w:t>:</w:t>
      </w:r>
    </w:p>
    <w:p w14:paraId="781D14C1" w14:textId="77777777" w:rsidR="00E855B4" w:rsidRDefault="00BC1A62">
      <w:pPr>
        <w:pStyle w:val="ListParagraph"/>
        <w:numPr>
          <w:ilvl w:val="0"/>
          <w:numId w:val="121"/>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Understand </w:t>
      </w:r>
      <w:r>
        <w:rPr>
          <w:rFonts w:ascii="Times New Roman" w:hAnsi="Times New Roman" w:cs="Times New Roman"/>
          <w:sz w:val="24"/>
          <w:szCs w:val="24"/>
        </w:rPr>
        <w:t>the deprivation of tribals right to property</w:t>
      </w:r>
    </w:p>
    <w:p w14:paraId="0EB2206F" w14:textId="77777777" w:rsidR="00E855B4" w:rsidRDefault="00BC1A62">
      <w:pPr>
        <w:pStyle w:val="ListParagraph"/>
        <w:numPr>
          <w:ilvl w:val="0"/>
          <w:numId w:val="121"/>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Analyse the property rights of the tribals in the international and national perspective </w:t>
      </w:r>
    </w:p>
    <w:p w14:paraId="62930096" w14:textId="77777777" w:rsidR="00E855B4" w:rsidRDefault="00BC1A62">
      <w:pPr>
        <w:pStyle w:val="ListParagraph"/>
        <w:numPr>
          <w:ilvl w:val="0"/>
          <w:numId w:val="121"/>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Come forward to protect the right of the Tribals property right viz the land rights and the intellectual property rights.</w:t>
      </w:r>
      <w:r>
        <w:rPr>
          <w:rFonts w:ascii="Times New Roman" w:hAnsi="Times New Roman" w:cs="Times New Roman"/>
          <w:sz w:val="24"/>
          <w:szCs w:val="24"/>
        </w:rPr>
        <w:t xml:space="preserve"> </w:t>
      </w:r>
    </w:p>
    <w:p w14:paraId="3C8A7886" w14:textId="77777777" w:rsidR="00E855B4" w:rsidRDefault="00E855B4">
      <w:pPr>
        <w:pStyle w:val="ListParagraph"/>
        <w:spacing w:after="0" w:line="360" w:lineRule="auto"/>
        <w:jc w:val="both"/>
        <w:rPr>
          <w:rFonts w:ascii="Times New Roman" w:hAnsi="Times New Roman" w:cs="Times New Roman"/>
          <w:sz w:val="24"/>
          <w:szCs w:val="24"/>
        </w:rPr>
      </w:pPr>
    </w:p>
    <w:p w14:paraId="273E7417" w14:textId="77777777" w:rsidR="00E855B4" w:rsidRDefault="00BC1A62">
      <w:pPr>
        <w:pStyle w:val="ListParagraph"/>
        <w:spacing w:after="0" w:line="360" w:lineRule="auto"/>
        <w:jc w:val="center"/>
        <w:rPr>
          <w:rFonts w:ascii="Times New Roman" w:hAnsi="Times New Roman" w:cs="Times New Roman"/>
          <w:sz w:val="24"/>
          <w:szCs w:val="24"/>
        </w:rPr>
      </w:pPr>
      <w:r>
        <w:rPr>
          <w:rFonts w:ascii="Times New Roman" w:hAnsi="Times New Roman" w:cs="Times New Roman"/>
          <w:sz w:val="24"/>
          <w:szCs w:val="24"/>
        </w:rPr>
        <w:t>***</w:t>
      </w:r>
    </w:p>
    <w:p w14:paraId="21F84DCE" w14:textId="77777777" w:rsidR="00E855B4" w:rsidRDefault="00E855B4">
      <w:pPr>
        <w:pStyle w:val="ListParagraph"/>
        <w:spacing w:after="0" w:line="360" w:lineRule="auto"/>
        <w:jc w:val="center"/>
        <w:rPr>
          <w:rFonts w:ascii="Times New Roman" w:hAnsi="Times New Roman" w:cs="Times New Roman"/>
          <w:sz w:val="24"/>
          <w:szCs w:val="24"/>
        </w:rPr>
      </w:pPr>
    </w:p>
    <w:p w14:paraId="4DCD9B32" w14:textId="77777777" w:rsidR="00E855B4" w:rsidRDefault="00E855B4">
      <w:pPr>
        <w:spacing w:after="0" w:line="360" w:lineRule="auto"/>
        <w:jc w:val="both"/>
        <w:rPr>
          <w:rFonts w:ascii="Times New Roman" w:hAnsi="Times New Roman" w:cs="Times New Roman"/>
          <w:b/>
          <w:sz w:val="24"/>
          <w:szCs w:val="24"/>
        </w:rPr>
      </w:pPr>
    </w:p>
    <w:p w14:paraId="63C7B251" w14:textId="77777777" w:rsidR="00E855B4" w:rsidRDefault="00E855B4">
      <w:pPr>
        <w:spacing w:after="0" w:line="360" w:lineRule="auto"/>
        <w:jc w:val="both"/>
        <w:rPr>
          <w:rFonts w:ascii="Times New Roman" w:hAnsi="Times New Roman" w:cs="Times New Roman"/>
          <w:b/>
          <w:sz w:val="24"/>
          <w:szCs w:val="24"/>
        </w:rPr>
      </w:pPr>
    </w:p>
    <w:p w14:paraId="7F10AF81" w14:textId="77777777" w:rsidR="00E855B4" w:rsidRDefault="00E855B4">
      <w:pPr>
        <w:spacing w:after="0" w:line="360" w:lineRule="auto"/>
        <w:jc w:val="both"/>
        <w:rPr>
          <w:rFonts w:ascii="Times New Roman" w:hAnsi="Times New Roman" w:cs="Times New Roman"/>
          <w:b/>
          <w:sz w:val="24"/>
          <w:szCs w:val="24"/>
        </w:rPr>
      </w:pPr>
    </w:p>
    <w:p w14:paraId="3E29DF26" w14:textId="77777777" w:rsidR="00E855B4" w:rsidRDefault="00E855B4">
      <w:pPr>
        <w:spacing w:after="0" w:line="360" w:lineRule="auto"/>
        <w:jc w:val="both"/>
        <w:rPr>
          <w:rFonts w:ascii="Times New Roman" w:hAnsi="Times New Roman" w:cs="Times New Roman"/>
          <w:b/>
          <w:sz w:val="24"/>
          <w:szCs w:val="24"/>
        </w:rPr>
      </w:pPr>
    </w:p>
    <w:p w14:paraId="6762953C" w14:textId="77777777" w:rsidR="00E855B4" w:rsidRDefault="00E855B4">
      <w:pPr>
        <w:spacing w:after="0" w:line="360" w:lineRule="auto"/>
        <w:jc w:val="both"/>
        <w:rPr>
          <w:rFonts w:ascii="Times New Roman" w:hAnsi="Times New Roman" w:cs="Times New Roman"/>
          <w:b/>
          <w:sz w:val="24"/>
          <w:szCs w:val="24"/>
        </w:rPr>
      </w:pPr>
    </w:p>
    <w:p w14:paraId="4C04163B" w14:textId="77777777" w:rsidR="00E855B4" w:rsidRDefault="00E855B4">
      <w:pPr>
        <w:spacing w:after="0" w:line="360" w:lineRule="auto"/>
        <w:jc w:val="both"/>
        <w:rPr>
          <w:rFonts w:ascii="Times New Roman" w:hAnsi="Times New Roman" w:cs="Times New Roman"/>
          <w:b/>
          <w:sz w:val="24"/>
          <w:szCs w:val="24"/>
        </w:rPr>
      </w:pPr>
    </w:p>
    <w:p w14:paraId="53D5C3CD" w14:textId="77777777" w:rsidR="00E855B4" w:rsidRDefault="00E855B4">
      <w:pPr>
        <w:spacing w:after="0" w:line="360" w:lineRule="auto"/>
        <w:jc w:val="both"/>
        <w:rPr>
          <w:rFonts w:ascii="Times New Roman" w:hAnsi="Times New Roman" w:cs="Times New Roman"/>
          <w:b/>
          <w:sz w:val="24"/>
          <w:szCs w:val="24"/>
        </w:rPr>
      </w:pPr>
    </w:p>
    <w:p w14:paraId="4AC57EAA" w14:textId="77777777" w:rsidR="00E855B4" w:rsidRDefault="00E855B4">
      <w:pPr>
        <w:spacing w:after="0" w:line="360" w:lineRule="auto"/>
        <w:jc w:val="both"/>
        <w:rPr>
          <w:rFonts w:ascii="Times New Roman" w:hAnsi="Times New Roman" w:cs="Times New Roman"/>
          <w:b/>
          <w:sz w:val="24"/>
          <w:szCs w:val="24"/>
        </w:rPr>
      </w:pPr>
    </w:p>
    <w:p w14:paraId="15992EE1" w14:textId="77777777" w:rsidR="00E855B4" w:rsidRDefault="00E855B4">
      <w:pPr>
        <w:spacing w:after="0" w:line="360" w:lineRule="auto"/>
        <w:jc w:val="both"/>
        <w:rPr>
          <w:rFonts w:ascii="Times New Roman" w:hAnsi="Times New Roman" w:cs="Times New Roman"/>
          <w:b/>
          <w:sz w:val="24"/>
          <w:szCs w:val="24"/>
        </w:rPr>
      </w:pPr>
    </w:p>
    <w:p w14:paraId="4BEE3D2C" w14:textId="77777777" w:rsidR="00E855B4" w:rsidRDefault="00E855B4">
      <w:pPr>
        <w:jc w:val="both"/>
        <w:rPr>
          <w:rFonts w:ascii="Times New Roman" w:hAnsi="Times New Roman" w:cs="Times New Roman"/>
          <w:sz w:val="24"/>
          <w:szCs w:val="24"/>
        </w:rPr>
      </w:pPr>
    </w:p>
    <w:sectPr w:rsidR="00E855B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Latha">
    <w:altName w:val="Leelawadee UI Semilight"/>
    <w:panose1 w:val="02000400000000000000"/>
    <w:charset w:val="00"/>
    <w:family w:val="swiss"/>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65D8A4E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00000002"/>
    <w:multiLevelType w:val="hybridMultilevel"/>
    <w:tmpl w:val="284A017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00000003"/>
    <w:multiLevelType w:val="hybridMultilevel"/>
    <w:tmpl w:val="C5A842DA"/>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00000004"/>
    <w:multiLevelType w:val="hybridMultilevel"/>
    <w:tmpl w:val="591AAEAA"/>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00000005"/>
    <w:multiLevelType w:val="hybridMultilevel"/>
    <w:tmpl w:val="3876787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00000006"/>
    <w:multiLevelType w:val="hybridMultilevel"/>
    <w:tmpl w:val="050E24FE"/>
    <w:lvl w:ilvl="0" w:tplc="40090019">
      <w:start w:val="1"/>
      <w:numFmt w:val="lowerLetter"/>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6" w15:restartNumberingAfterBreak="0">
    <w:nsid w:val="00000007"/>
    <w:multiLevelType w:val="hybridMultilevel"/>
    <w:tmpl w:val="7E92131E"/>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00000008"/>
    <w:multiLevelType w:val="hybridMultilevel"/>
    <w:tmpl w:val="D2082194"/>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8" w15:restartNumberingAfterBreak="0">
    <w:nsid w:val="00000009"/>
    <w:multiLevelType w:val="hybridMultilevel"/>
    <w:tmpl w:val="22F4588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0000000A"/>
    <w:multiLevelType w:val="hybridMultilevel"/>
    <w:tmpl w:val="9F5E49B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0000000B"/>
    <w:multiLevelType w:val="hybridMultilevel"/>
    <w:tmpl w:val="47CA9708"/>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11" w15:restartNumberingAfterBreak="0">
    <w:nsid w:val="0000000C"/>
    <w:multiLevelType w:val="hybridMultilevel"/>
    <w:tmpl w:val="860290E8"/>
    <w:lvl w:ilvl="0" w:tplc="AEE87832">
      <w:start w:val="1"/>
      <w:numFmt w:val="lowerLetter"/>
      <w:lvlText w:val="%1."/>
      <w:lvlJc w:val="left"/>
      <w:pPr>
        <w:ind w:left="720" w:hanging="360"/>
      </w:pPr>
      <w:rPr>
        <w:rFonts w:hint="default"/>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0000000D"/>
    <w:multiLevelType w:val="hybridMultilevel"/>
    <w:tmpl w:val="AFF4B5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000000E"/>
    <w:multiLevelType w:val="hybridMultilevel"/>
    <w:tmpl w:val="718EE3C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0000000F"/>
    <w:multiLevelType w:val="hybridMultilevel"/>
    <w:tmpl w:val="468CF3B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15:restartNumberingAfterBreak="0">
    <w:nsid w:val="00000010"/>
    <w:multiLevelType w:val="hybridMultilevel"/>
    <w:tmpl w:val="5C162E9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00000011"/>
    <w:multiLevelType w:val="hybridMultilevel"/>
    <w:tmpl w:val="8C6A276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 w15:restartNumberingAfterBreak="0">
    <w:nsid w:val="00000012"/>
    <w:multiLevelType w:val="hybridMultilevel"/>
    <w:tmpl w:val="34A63DD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 w15:restartNumberingAfterBreak="0">
    <w:nsid w:val="00000013"/>
    <w:multiLevelType w:val="hybridMultilevel"/>
    <w:tmpl w:val="89AAB712"/>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15:restartNumberingAfterBreak="0">
    <w:nsid w:val="00000014"/>
    <w:multiLevelType w:val="hybridMultilevel"/>
    <w:tmpl w:val="FF08A1B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00000015"/>
    <w:multiLevelType w:val="hybridMultilevel"/>
    <w:tmpl w:val="54BAC8F4"/>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15:restartNumberingAfterBreak="0">
    <w:nsid w:val="00000016"/>
    <w:multiLevelType w:val="hybridMultilevel"/>
    <w:tmpl w:val="7E24C0C2"/>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15:restartNumberingAfterBreak="0">
    <w:nsid w:val="00000017"/>
    <w:multiLevelType w:val="hybridMultilevel"/>
    <w:tmpl w:val="BFD6F82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15:restartNumberingAfterBreak="0">
    <w:nsid w:val="00000018"/>
    <w:multiLevelType w:val="hybridMultilevel"/>
    <w:tmpl w:val="9C9CBB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00000019"/>
    <w:multiLevelType w:val="hybridMultilevel"/>
    <w:tmpl w:val="97DEAF24"/>
    <w:lvl w:ilvl="0" w:tplc="40090019">
      <w:start w:val="1"/>
      <w:numFmt w:val="lowerLetter"/>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25" w15:restartNumberingAfterBreak="0">
    <w:nsid w:val="0000001A"/>
    <w:multiLevelType w:val="hybridMultilevel"/>
    <w:tmpl w:val="19A8A1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0000001B"/>
    <w:multiLevelType w:val="hybridMultilevel"/>
    <w:tmpl w:val="18B4032C"/>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7" w15:restartNumberingAfterBreak="0">
    <w:nsid w:val="0000001C"/>
    <w:multiLevelType w:val="hybridMultilevel"/>
    <w:tmpl w:val="1E68C434"/>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8" w15:restartNumberingAfterBreak="0">
    <w:nsid w:val="0000001D"/>
    <w:multiLevelType w:val="hybridMultilevel"/>
    <w:tmpl w:val="9A38EC4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15:restartNumberingAfterBreak="0">
    <w:nsid w:val="0000001E"/>
    <w:multiLevelType w:val="hybridMultilevel"/>
    <w:tmpl w:val="0D4C711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0" w15:restartNumberingAfterBreak="0">
    <w:nsid w:val="0000001F"/>
    <w:multiLevelType w:val="hybridMultilevel"/>
    <w:tmpl w:val="F9583C3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15:restartNumberingAfterBreak="0">
    <w:nsid w:val="00000020"/>
    <w:multiLevelType w:val="hybridMultilevel"/>
    <w:tmpl w:val="F9F022BE"/>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2" w15:restartNumberingAfterBreak="0">
    <w:nsid w:val="00000021"/>
    <w:multiLevelType w:val="hybridMultilevel"/>
    <w:tmpl w:val="84C6453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3" w15:restartNumberingAfterBreak="0">
    <w:nsid w:val="00000022"/>
    <w:multiLevelType w:val="hybridMultilevel"/>
    <w:tmpl w:val="34EE098C"/>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4" w15:restartNumberingAfterBreak="0">
    <w:nsid w:val="00000023"/>
    <w:multiLevelType w:val="hybridMultilevel"/>
    <w:tmpl w:val="832825B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15:restartNumberingAfterBreak="0">
    <w:nsid w:val="00000024"/>
    <w:multiLevelType w:val="hybridMultilevel"/>
    <w:tmpl w:val="19D4533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00000025"/>
    <w:multiLevelType w:val="hybridMultilevel"/>
    <w:tmpl w:val="442CA0FE"/>
    <w:lvl w:ilvl="0" w:tplc="B99C0B4A">
      <w:start w:val="1"/>
      <w:numFmt w:val="decimal"/>
      <w:lvlText w:val="%1."/>
      <w:lvlJc w:val="left"/>
      <w:pPr>
        <w:ind w:left="720" w:hanging="360"/>
      </w:pPr>
      <w:rPr>
        <w:rFonts w:ascii="Times New Roman" w:eastAsia="Calibr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00000026"/>
    <w:multiLevelType w:val="hybridMultilevel"/>
    <w:tmpl w:val="DA801E22"/>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8" w15:restartNumberingAfterBreak="0">
    <w:nsid w:val="00000027"/>
    <w:multiLevelType w:val="hybridMultilevel"/>
    <w:tmpl w:val="04162B7E"/>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00000028"/>
    <w:multiLevelType w:val="hybridMultilevel"/>
    <w:tmpl w:val="2D882C0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00000029"/>
    <w:multiLevelType w:val="hybridMultilevel"/>
    <w:tmpl w:val="519425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0000002A"/>
    <w:multiLevelType w:val="hybridMultilevel"/>
    <w:tmpl w:val="36B05BB0"/>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42" w15:restartNumberingAfterBreak="0">
    <w:nsid w:val="0000002B"/>
    <w:multiLevelType w:val="hybridMultilevel"/>
    <w:tmpl w:val="03BEE03E"/>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43" w15:restartNumberingAfterBreak="0">
    <w:nsid w:val="0000002C"/>
    <w:multiLevelType w:val="hybridMultilevel"/>
    <w:tmpl w:val="887091B8"/>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4" w15:restartNumberingAfterBreak="0">
    <w:nsid w:val="0000002D"/>
    <w:multiLevelType w:val="hybridMultilevel"/>
    <w:tmpl w:val="0122C5B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0000002E"/>
    <w:multiLevelType w:val="hybridMultilevel"/>
    <w:tmpl w:val="BC8252F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6" w15:restartNumberingAfterBreak="0">
    <w:nsid w:val="0000002F"/>
    <w:multiLevelType w:val="hybridMultilevel"/>
    <w:tmpl w:val="F9EEC3EE"/>
    <w:lvl w:ilvl="0" w:tplc="40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7" w15:restartNumberingAfterBreak="0">
    <w:nsid w:val="00000030"/>
    <w:multiLevelType w:val="hybridMultilevel"/>
    <w:tmpl w:val="83BEA14C"/>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8" w15:restartNumberingAfterBreak="0">
    <w:nsid w:val="00000031"/>
    <w:multiLevelType w:val="hybridMultilevel"/>
    <w:tmpl w:val="6AF8235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9" w15:restartNumberingAfterBreak="0">
    <w:nsid w:val="00000032"/>
    <w:multiLevelType w:val="hybridMultilevel"/>
    <w:tmpl w:val="444A3BF4"/>
    <w:lvl w:ilvl="0" w:tplc="8D5ECE6E">
      <w:start w:val="1"/>
      <w:numFmt w:val="lowerLetter"/>
      <w:lvlText w:val="%1."/>
      <w:lvlJc w:val="left"/>
      <w:pPr>
        <w:ind w:left="720" w:hanging="360"/>
      </w:pPr>
      <w:rPr>
        <w:rFonts w:ascii="Times New Roman" w:eastAsia="Calibri" w:hAnsi="Times New Roman" w:cs="Times New Roman"/>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0" w15:restartNumberingAfterBreak="0">
    <w:nsid w:val="00000033"/>
    <w:multiLevelType w:val="hybridMultilevel"/>
    <w:tmpl w:val="452AF1D6"/>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51" w15:restartNumberingAfterBreak="0">
    <w:nsid w:val="00000034"/>
    <w:multiLevelType w:val="hybridMultilevel"/>
    <w:tmpl w:val="2D1E3376"/>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2" w15:restartNumberingAfterBreak="0">
    <w:nsid w:val="00000035"/>
    <w:multiLevelType w:val="hybridMultilevel"/>
    <w:tmpl w:val="E8D0FA92"/>
    <w:lvl w:ilvl="0" w:tplc="7D686E08">
      <w:start w:val="1"/>
      <w:numFmt w:val="lowerLetter"/>
      <w:lvlText w:val="%1."/>
      <w:lvlJc w:val="left"/>
      <w:pPr>
        <w:ind w:left="1080" w:hanging="360"/>
      </w:pPr>
      <w:rPr>
        <w:rFonts w:ascii="Times New Roman" w:eastAsia="Calibri" w:hAnsi="Times New Roman" w:cs="Times New Roman"/>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53" w15:restartNumberingAfterBreak="0">
    <w:nsid w:val="00000036"/>
    <w:multiLevelType w:val="hybridMultilevel"/>
    <w:tmpl w:val="0F4C1DEE"/>
    <w:lvl w:ilvl="0" w:tplc="4009000F">
      <w:start w:val="1"/>
      <w:numFmt w:val="decimal"/>
      <w:lvlText w:val="%1."/>
      <w:lvlJc w:val="left"/>
      <w:pPr>
        <w:ind w:left="1440" w:hanging="360"/>
      </w:pPr>
      <w:rPr>
        <w:rFonts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54" w15:restartNumberingAfterBreak="0">
    <w:nsid w:val="00000037"/>
    <w:multiLevelType w:val="hybridMultilevel"/>
    <w:tmpl w:val="353EF2D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5" w15:restartNumberingAfterBreak="0">
    <w:nsid w:val="00000038"/>
    <w:multiLevelType w:val="hybridMultilevel"/>
    <w:tmpl w:val="461C1414"/>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6" w15:restartNumberingAfterBreak="0">
    <w:nsid w:val="00000039"/>
    <w:multiLevelType w:val="hybridMultilevel"/>
    <w:tmpl w:val="B364A16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7" w15:restartNumberingAfterBreak="0">
    <w:nsid w:val="0000003A"/>
    <w:multiLevelType w:val="hybridMultilevel"/>
    <w:tmpl w:val="1AAA6688"/>
    <w:lvl w:ilvl="0" w:tplc="40090019">
      <w:start w:val="1"/>
      <w:numFmt w:val="lowerLetter"/>
      <w:lvlText w:val="%1."/>
      <w:lvlJc w:val="left"/>
      <w:pPr>
        <w:ind w:left="720" w:hanging="360"/>
      </w:pPr>
      <w:rPr>
        <w:rFonts w:hint="default"/>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8" w15:restartNumberingAfterBreak="0">
    <w:nsid w:val="0000003B"/>
    <w:multiLevelType w:val="hybridMultilevel"/>
    <w:tmpl w:val="44641A68"/>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9" w15:restartNumberingAfterBreak="0">
    <w:nsid w:val="0000003C"/>
    <w:multiLevelType w:val="hybridMultilevel"/>
    <w:tmpl w:val="C30063F8"/>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0" w15:restartNumberingAfterBreak="0">
    <w:nsid w:val="0000003D"/>
    <w:multiLevelType w:val="hybridMultilevel"/>
    <w:tmpl w:val="1618EDE0"/>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61" w15:restartNumberingAfterBreak="0">
    <w:nsid w:val="0000003E"/>
    <w:multiLevelType w:val="hybridMultilevel"/>
    <w:tmpl w:val="E72038C8"/>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2" w15:restartNumberingAfterBreak="0">
    <w:nsid w:val="0000003F"/>
    <w:multiLevelType w:val="hybridMultilevel"/>
    <w:tmpl w:val="1C46F56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3" w15:restartNumberingAfterBreak="0">
    <w:nsid w:val="00000040"/>
    <w:multiLevelType w:val="hybridMultilevel"/>
    <w:tmpl w:val="94BA2934"/>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4" w15:restartNumberingAfterBreak="0">
    <w:nsid w:val="00000041"/>
    <w:multiLevelType w:val="hybridMultilevel"/>
    <w:tmpl w:val="1D5CCA56"/>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5" w15:restartNumberingAfterBreak="0">
    <w:nsid w:val="00000042"/>
    <w:multiLevelType w:val="hybridMultilevel"/>
    <w:tmpl w:val="66C05F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00000043"/>
    <w:multiLevelType w:val="hybridMultilevel"/>
    <w:tmpl w:val="730638FC"/>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7" w15:restartNumberingAfterBreak="0">
    <w:nsid w:val="00000044"/>
    <w:multiLevelType w:val="hybridMultilevel"/>
    <w:tmpl w:val="24ECC7FC"/>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8" w15:restartNumberingAfterBreak="0">
    <w:nsid w:val="00000045"/>
    <w:multiLevelType w:val="hybridMultilevel"/>
    <w:tmpl w:val="88408E0A"/>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9" w15:restartNumberingAfterBreak="0">
    <w:nsid w:val="00000046"/>
    <w:multiLevelType w:val="hybridMultilevel"/>
    <w:tmpl w:val="91DABD5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0" w15:restartNumberingAfterBreak="0">
    <w:nsid w:val="00000047"/>
    <w:multiLevelType w:val="hybridMultilevel"/>
    <w:tmpl w:val="1A1AE184"/>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1" w15:restartNumberingAfterBreak="0">
    <w:nsid w:val="00000048"/>
    <w:multiLevelType w:val="hybridMultilevel"/>
    <w:tmpl w:val="07B03F1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2" w15:restartNumberingAfterBreak="0">
    <w:nsid w:val="00000049"/>
    <w:multiLevelType w:val="hybridMultilevel"/>
    <w:tmpl w:val="A350B74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3" w15:restartNumberingAfterBreak="0">
    <w:nsid w:val="0000004A"/>
    <w:multiLevelType w:val="hybridMultilevel"/>
    <w:tmpl w:val="41DCFB58"/>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4" w15:restartNumberingAfterBreak="0">
    <w:nsid w:val="0000004B"/>
    <w:multiLevelType w:val="hybridMultilevel"/>
    <w:tmpl w:val="CF1E511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0000004C"/>
    <w:multiLevelType w:val="hybridMultilevel"/>
    <w:tmpl w:val="8A1AA7DC"/>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6" w15:restartNumberingAfterBreak="0">
    <w:nsid w:val="0000004D"/>
    <w:multiLevelType w:val="hybridMultilevel"/>
    <w:tmpl w:val="5A54CCA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7" w15:restartNumberingAfterBreak="0">
    <w:nsid w:val="0000004E"/>
    <w:multiLevelType w:val="hybridMultilevel"/>
    <w:tmpl w:val="86BA2B1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15:restartNumberingAfterBreak="0">
    <w:nsid w:val="0000004F"/>
    <w:multiLevelType w:val="hybridMultilevel"/>
    <w:tmpl w:val="0A7EE044"/>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9" w15:restartNumberingAfterBreak="0">
    <w:nsid w:val="00000050"/>
    <w:multiLevelType w:val="hybridMultilevel"/>
    <w:tmpl w:val="A50068A6"/>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80" w15:restartNumberingAfterBreak="0">
    <w:nsid w:val="00000051"/>
    <w:multiLevelType w:val="hybridMultilevel"/>
    <w:tmpl w:val="1A7A092E"/>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1" w15:restartNumberingAfterBreak="0">
    <w:nsid w:val="00000052"/>
    <w:multiLevelType w:val="hybridMultilevel"/>
    <w:tmpl w:val="3BD49A58"/>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2" w15:restartNumberingAfterBreak="0">
    <w:nsid w:val="00000053"/>
    <w:multiLevelType w:val="hybridMultilevel"/>
    <w:tmpl w:val="38B845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00000054"/>
    <w:multiLevelType w:val="hybridMultilevel"/>
    <w:tmpl w:val="1E52A3C6"/>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4" w15:restartNumberingAfterBreak="0">
    <w:nsid w:val="00000055"/>
    <w:multiLevelType w:val="hybridMultilevel"/>
    <w:tmpl w:val="8DC8C25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5" w15:restartNumberingAfterBreak="0">
    <w:nsid w:val="00000056"/>
    <w:multiLevelType w:val="hybridMultilevel"/>
    <w:tmpl w:val="FB00F8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15:restartNumberingAfterBreak="0">
    <w:nsid w:val="00000057"/>
    <w:multiLevelType w:val="hybridMultilevel"/>
    <w:tmpl w:val="24680BE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15:restartNumberingAfterBreak="0">
    <w:nsid w:val="00000058"/>
    <w:multiLevelType w:val="hybridMultilevel"/>
    <w:tmpl w:val="AEC06C5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8" w15:restartNumberingAfterBreak="0">
    <w:nsid w:val="00000059"/>
    <w:multiLevelType w:val="hybridMultilevel"/>
    <w:tmpl w:val="30B866F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15:restartNumberingAfterBreak="0">
    <w:nsid w:val="0000005A"/>
    <w:multiLevelType w:val="hybridMultilevel"/>
    <w:tmpl w:val="86CCBEC2"/>
    <w:lvl w:ilvl="0" w:tplc="4009000F">
      <w:start w:val="1"/>
      <w:numFmt w:val="decimal"/>
      <w:lvlText w:val="%1."/>
      <w:lvlJc w:val="left"/>
      <w:pPr>
        <w:ind w:left="502" w:hanging="360"/>
      </w:pPr>
      <w:rPr>
        <w:rFonts w:hint="default"/>
      </w:rPr>
    </w:lvl>
    <w:lvl w:ilvl="1" w:tplc="40090019" w:tentative="1">
      <w:start w:val="1"/>
      <w:numFmt w:val="lowerLetter"/>
      <w:lvlText w:val="%2."/>
      <w:lvlJc w:val="left"/>
      <w:pPr>
        <w:ind w:left="1222" w:hanging="360"/>
      </w:pPr>
    </w:lvl>
    <w:lvl w:ilvl="2" w:tplc="4009001B" w:tentative="1">
      <w:start w:val="1"/>
      <w:numFmt w:val="lowerRoman"/>
      <w:lvlText w:val="%3."/>
      <w:lvlJc w:val="right"/>
      <w:pPr>
        <w:ind w:left="1942" w:hanging="180"/>
      </w:pPr>
    </w:lvl>
    <w:lvl w:ilvl="3" w:tplc="4009000F" w:tentative="1">
      <w:start w:val="1"/>
      <w:numFmt w:val="decimal"/>
      <w:lvlText w:val="%4."/>
      <w:lvlJc w:val="left"/>
      <w:pPr>
        <w:ind w:left="2662" w:hanging="360"/>
      </w:pPr>
    </w:lvl>
    <w:lvl w:ilvl="4" w:tplc="40090019" w:tentative="1">
      <w:start w:val="1"/>
      <w:numFmt w:val="lowerLetter"/>
      <w:lvlText w:val="%5."/>
      <w:lvlJc w:val="left"/>
      <w:pPr>
        <w:ind w:left="3382" w:hanging="360"/>
      </w:pPr>
    </w:lvl>
    <w:lvl w:ilvl="5" w:tplc="4009001B" w:tentative="1">
      <w:start w:val="1"/>
      <w:numFmt w:val="lowerRoman"/>
      <w:lvlText w:val="%6."/>
      <w:lvlJc w:val="right"/>
      <w:pPr>
        <w:ind w:left="4102" w:hanging="180"/>
      </w:pPr>
    </w:lvl>
    <w:lvl w:ilvl="6" w:tplc="4009000F" w:tentative="1">
      <w:start w:val="1"/>
      <w:numFmt w:val="decimal"/>
      <w:lvlText w:val="%7."/>
      <w:lvlJc w:val="left"/>
      <w:pPr>
        <w:ind w:left="4822" w:hanging="360"/>
      </w:pPr>
    </w:lvl>
    <w:lvl w:ilvl="7" w:tplc="40090019" w:tentative="1">
      <w:start w:val="1"/>
      <w:numFmt w:val="lowerLetter"/>
      <w:lvlText w:val="%8."/>
      <w:lvlJc w:val="left"/>
      <w:pPr>
        <w:ind w:left="5542" w:hanging="360"/>
      </w:pPr>
    </w:lvl>
    <w:lvl w:ilvl="8" w:tplc="4009001B" w:tentative="1">
      <w:start w:val="1"/>
      <w:numFmt w:val="lowerRoman"/>
      <w:lvlText w:val="%9."/>
      <w:lvlJc w:val="right"/>
      <w:pPr>
        <w:ind w:left="6262" w:hanging="180"/>
      </w:pPr>
    </w:lvl>
  </w:abstractNum>
  <w:abstractNum w:abstractNumId="90" w15:restartNumberingAfterBreak="0">
    <w:nsid w:val="0000005B"/>
    <w:multiLevelType w:val="hybridMultilevel"/>
    <w:tmpl w:val="78ACE19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15:restartNumberingAfterBreak="0">
    <w:nsid w:val="0000005C"/>
    <w:multiLevelType w:val="hybridMultilevel"/>
    <w:tmpl w:val="628C112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2" w15:restartNumberingAfterBreak="0">
    <w:nsid w:val="0000005D"/>
    <w:multiLevelType w:val="hybridMultilevel"/>
    <w:tmpl w:val="385EB9FC"/>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3" w15:restartNumberingAfterBreak="0">
    <w:nsid w:val="0000005E"/>
    <w:multiLevelType w:val="hybridMultilevel"/>
    <w:tmpl w:val="E4C84B7A"/>
    <w:lvl w:ilvl="0" w:tplc="F3708F58">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15:restartNumberingAfterBreak="0">
    <w:nsid w:val="0000005F"/>
    <w:multiLevelType w:val="hybridMultilevel"/>
    <w:tmpl w:val="643249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15:restartNumberingAfterBreak="0">
    <w:nsid w:val="00000060"/>
    <w:multiLevelType w:val="hybridMultilevel"/>
    <w:tmpl w:val="BC824A4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6" w15:restartNumberingAfterBreak="0">
    <w:nsid w:val="00000061"/>
    <w:multiLevelType w:val="hybridMultilevel"/>
    <w:tmpl w:val="EAECF6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7" w15:restartNumberingAfterBreak="0">
    <w:nsid w:val="00000062"/>
    <w:multiLevelType w:val="hybridMultilevel"/>
    <w:tmpl w:val="3990B782"/>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8" w15:restartNumberingAfterBreak="0">
    <w:nsid w:val="00000063"/>
    <w:multiLevelType w:val="hybridMultilevel"/>
    <w:tmpl w:val="F21A7FF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9" w15:restartNumberingAfterBreak="0">
    <w:nsid w:val="00000064"/>
    <w:multiLevelType w:val="hybridMultilevel"/>
    <w:tmpl w:val="DBCA7A6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0" w15:restartNumberingAfterBreak="0">
    <w:nsid w:val="00000065"/>
    <w:multiLevelType w:val="hybridMultilevel"/>
    <w:tmpl w:val="BA2A90EA"/>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1" w15:restartNumberingAfterBreak="0">
    <w:nsid w:val="00000066"/>
    <w:multiLevelType w:val="hybridMultilevel"/>
    <w:tmpl w:val="999A1952"/>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2" w15:restartNumberingAfterBreak="0">
    <w:nsid w:val="00000067"/>
    <w:multiLevelType w:val="hybridMultilevel"/>
    <w:tmpl w:val="F7C6126A"/>
    <w:lvl w:ilvl="0" w:tplc="DFEAC906">
      <w:start w:val="1"/>
      <w:numFmt w:val="lowerLetter"/>
      <w:lvlText w:val="%1."/>
      <w:lvlJc w:val="left"/>
      <w:pPr>
        <w:ind w:left="1353" w:hanging="360"/>
      </w:pPr>
      <w:rPr>
        <w:rFonts w:ascii="Times New Roman" w:eastAsia="Calibri" w:hAnsi="Times New Roman" w:cs="Times New Roman"/>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03" w15:restartNumberingAfterBreak="0">
    <w:nsid w:val="00000068"/>
    <w:multiLevelType w:val="hybridMultilevel"/>
    <w:tmpl w:val="4018405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4" w15:restartNumberingAfterBreak="0">
    <w:nsid w:val="00000069"/>
    <w:multiLevelType w:val="hybridMultilevel"/>
    <w:tmpl w:val="D534C7D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5" w15:restartNumberingAfterBreak="0">
    <w:nsid w:val="0000006A"/>
    <w:multiLevelType w:val="hybridMultilevel"/>
    <w:tmpl w:val="DD3273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15:restartNumberingAfterBreak="0">
    <w:nsid w:val="0000006B"/>
    <w:multiLevelType w:val="hybridMultilevel"/>
    <w:tmpl w:val="5D38A9B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7" w15:restartNumberingAfterBreak="0">
    <w:nsid w:val="0000006C"/>
    <w:multiLevelType w:val="hybridMultilevel"/>
    <w:tmpl w:val="840EB50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15:restartNumberingAfterBreak="0">
    <w:nsid w:val="0000006D"/>
    <w:multiLevelType w:val="hybridMultilevel"/>
    <w:tmpl w:val="A560FE86"/>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9" w15:restartNumberingAfterBreak="0">
    <w:nsid w:val="0000006E"/>
    <w:multiLevelType w:val="hybridMultilevel"/>
    <w:tmpl w:val="7BAE68BE"/>
    <w:lvl w:ilvl="0" w:tplc="40090019">
      <w:start w:val="1"/>
      <w:numFmt w:val="lowerLetter"/>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110" w15:restartNumberingAfterBreak="0">
    <w:nsid w:val="0000006F"/>
    <w:multiLevelType w:val="hybridMultilevel"/>
    <w:tmpl w:val="A544B1E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1" w15:restartNumberingAfterBreak="0">
    <w:nsid w:val="00000070"/>
    <w:multiLevelType w:val="hybridMultilevel"/>
    <w:tmpl w:val="7242B1D6"/>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2" w15:restartNumberingAfterBreak="0">
    <w:nsid w:val="00000071"/>
    <w:multiLevelType w:val="hybridMultilevel"/>
    <w:tmpl w:val="3AE4B3EA"/>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3" w15:restartNumberingAfterBreak="0">
    <w:nsid w:val="00000072"/>
    <w:multiLevelType w:val="hybridMultilevel"/>
    <w:tmpl w:val="61768334"/>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4" w15:restartNumberingAfterBreak="0">
    <w:nsid w:val="00000073"/>
    <w:multiLevelType w:val="hybridMultilevel"/>
    <w:tmpl w:val="C43EF60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5" w15:restartNumberingAfterBreak="0">
    <w:nsid w:val="00000074"/>
    <w:multiLevelType w:val="hybridMultilevel"/>
    <w:tmpl w:val="F22069A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15:restartNumberingAfterBreak="0">
    <w:nsid w:val="00000075"/>
    <w:multiLevelType w:val="hybridMultilevel"/>
    <w:tmpl w:val="50E86C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15:restartNumberingAfterBreak="0">
    <w:nsid w:val="00000076"/>
    <w:multiLevelType w:val="hybridMultilevel"/>
    <w:tmpl w:val="8AAA19F4"/>
    <w:lvl w:ilvl="0" w:tplc="0E8092C8">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18" w15:restartNumberingAfterBreak="0">
    <w:nsid w:val="00000077"/>
    <w:multiLevelType w:val="hybridMultilevel"/>
    <w:tmpl w:val="59383708"/>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9" w15:restartNumberingAfterBreak="0">
    <w:nsid w:val="00000078"/>
    <w:multiLevelType w:val="hybridMultilevel"/>
    <w:tmpl w:val="6F2A02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0" w15:restartNumberingAfterBreak="0">
    <w:nsid w:val="03EC2F69"/>
    <w:multiLevelType w:val="hybridMultilevel"/>
    <w:tmpl w:val="626E8146"/>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121" w15:restartNumberingAfterBreak="0">
    <w:nsid w:val="0A982B65"/>
    <w:multiLevelType w:val="hybridMultilevel"/>
    <w:tmpl w:val="33B06E8A"/>
    <w:lvl w:ilvl="0" w:tplc="40090019">
      <w:start w:val="1"/>
      <w:numFmt w:val="lowerLetter"/>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122" w15:restartNumberingAfterBreak="0">
    <w:nsid w:val="16C075AB"/>
    <w:multiLevelType w:val="hybridMultilevel"/>
    <w:tmpl w:val="6192B9D2"/>
    <w:lvl w:ilvl="0" w:tplc="40090019">
      <w:start w:val="1"/>
      <w:numFmt w:val="lowerLetter"/>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123" w15:restartNumberingAfterBreak="0">
    <w:nsid w:val="21877256"/>
    <w:multiLevelType w:val="hybridMultilevel"/>
    <w:tmpl w:val="455ADA18"/>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124" w15:restartNumberingAfterBreak="0">
    <w:nsid w:val="26D862B4"/>
    <w:multiLevelType w:val="hybridMultilevel"/>
    <w:tmpl w:val="06ECC478"/>
    <w:lvl w:ilvl="0" w:tplc="40090019">
      <w:start w:val="1"/>
      <w:numFmt w:val="lowerLetter"/>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125" w15:restartNumberingAfterBreak="0">
    <w:nsid w:val="3C2A5E83"/>
    <w:multiLevelType w:val="hybridMultilevel"/>
    <w:tmpl w:val="B364A168"/>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126" w15:restartNumberingAfterBreak="0">
    <w:nsid w:val="43D038C8"/>
    <w:multiLevelType w:val="hybridMultilevel"/>
    <w:tmpl w:val="0AF25FBC"/>
    <w:lvl w:ilvl="0" w:tplc="4009000F">
      <w:start w:val="1"/>
      <w:numFmt w:val="decimal"/>
      <w:lvlText w:val="%1."/>
      <w:lvlJc w:val="left"/>
      <w:pPr>
        <w:ind w:left="786"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7" w15:restartNumberingAfterBreak="0">
    <w:nsid w:val="484C4522"/>
    <w:multiLevelType w:val="hybridMultilevel"/>
    <w:tmpl w:val="136458B6"/>
    <w:lvl w:ilvl="0" w:tplc="40090019">
      <w:start w:val="1"/>
      <w:numFmt w:val="lowerLetter"/>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128" w15:restartNumberingAfterBreak="0">
    <w:nsid w:val="4B7059F7"/>
    <w:multiLevelType w:val="hybridMultilevel"/>
    <w:tmpl w:val="741015C4"/>
    <w:lvl w:ilvl="0" w:tplc="40090019">
      <w:start w:val="1"/>
      <w:numFmt w:val="lowerLetter"/>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129" w15:restartNumberingAfterBreak="0">
    <w:nsid w:val="547E1AC3"/>
    <w:multiLevelType w:val="hybridMultilevel"/>
    <w:tmpl w:val="698CA08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0" w15:restartNumberingAfterBreak="0">
    <w:nsid w:val="62786F96"/>
    <w:multiLevelType w:val="hybridMultilevel"/>
    <w:tmpl w:val="A73052C0"/>
    <w:lvl w:ilvl="0" w:tplc="40090019">
      <w:start w:val="1"/>
      <w:numFmt w:val="lowerLetter"/>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131" w15:restartNumberingAfterBreak="0">
    <w:nsid w:val="6B2944BD"/>
    <w:multiLevelType w:val="hybridMultilevel"/>
    <w:tmpl w:val="031A6DC0"/>
    <w:lvl w:ilvl="0" w:tplc="40090019">
      <w:start w:val="1"/>
      <w:numFmt w:val="lowerLetter"/>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132" w15:restartNumberingAfterBreak="0">
    <w:nsid w:val="738B5E25"/>
    <w:multiLevelType w:val="hybridMultilevel"/>
    <w:tmpl w:val="C804D396"/>
    <w:lvl w:ilvl="0" w:tplc="40090019">
      <w:start w:val="1"/>
      <w:numFmt w:val="lowerLetter"/>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133" w15:restartNumberingAfterBreak="0">
    <w:nsid w:val="791F6FAA"/>
    <w:multiLevelType w:val="hybridMultilevel"/>
    <w:tmpl w:val="7E7A74D4"/>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90"/>
  </w:num>
  <w:num w:numId="7">
    <w:abstractNumId w:val="44"/>
  </w:num>
  <w:num w:numId="8">
    <w:abstractNumId w:val="77"/>
  </w:num>
  <w:num w:numId="9">
    <w:abstractNumId w:val="75"/>
  </w:num>
  <w:num w:numId="10">
    <w:abstractNumId w:val="91"/>
  </w:num>
  <w:num w:numId="11">
    <w:abstractNumId w:val="11"/>
  </w:num>
  <w:num w:numId="12">
    <w:abstractNumId w:val="51"/>
  </w:num>
  <w:num w:numId="13">
    <w:abstractNumId w:val="57"/>
  </w:num>
  <w:num w:numId="14">
    <w:abstractNumId w:val="67"/>
  </w:num>
  <w:num w:numId="15">
    <w:abstractNumId w:val="80"/>
  </w:num>
  <w:num w:numId="16">
    <w:abstractNumId w:val="34"/>
  </w:num>
  <w:num w:numId="17">
    <w:abstractNumId w:val="106"/>
  </w:num>
  <w:num w:numId="18">
    <w:abstractNumId w:val="14"/>
  </w:num>
  <w:num w:numId="19">
    <w:abstractNumId w:val="56"/>
  </w:num>
  <w:num w:numId="20">
    <w:abstractNumId w:val="52"/>
  </w:num>
  <w:num w:numId="21">
    <w:abstractNumId w:val="102"/>
  </w:num>
  <w:num w:numId="22">
    <w:abstractNumId w:val="99"/>
  </w:num>
  <w:num w:numId="23">
    <w:abstractNumId w:val="116"/>
  </w:num>
  <w:num w:numId="24">
    <w:abstractNumId w:val="84"/>
  </w:num>
  <w:num w:numId="25">
    <w:abstractNumId w:val="65"/>
  </w:num>
  <w:num w:numId="26">
    <w:abstractNumId w:val="94"/>
  </w:num>
  <w:num w:numId="27">
    <w:abstractNumId w:val="38"/>
  </w:num>
  <w:num w:numId="28">
    <w:abstractNumId w:val="115"/>
  </w:num>
  <w:num w:numId="29">
    <w:abstractNumId w:val="45"/>
  </w:num>
  <w:num w:numId="30">
    <w:abstractNumId w:val="73"/>
  </w:num>
  <w:num w:numId="31">
    <w:abstractNumId w:val="18"/>
  </w:num>
  <w:num w:numId="32">
    <w:abstractNumId w:val="83"/>
  </w:num>
  <w:num w:numId="33">
    <w:abstractNumId w:val="66"/>
  </w:num>
  <w:num w:numId="34">
    <w:abstractNumId w:val="35"/>
  </w:num>
  <w:num w:numId="35">
    <w:abstractNumId w:val="88"/>
  </w:num>
  <w:num w:numId="36">
    <w:abstractNumId w:val="74"/>
  </w:num>
  <w:num w:numId="37">
    <w:abstractNumId w:val="110"/>
  </w:num>
  <w:num w:numId="38">
    <w:abstractNumId w:val="119"/>
  </w:num>
  <w:num w:numId="39">
    <w:abstractNumId w:val="58"/>
  </w:num>
  <w:num w:numId="40">
    <w:abstractNumId w:val="29"/>
  </w:num>
  <w:num w:numId="41">
    <w:abstractNumId w:val="37"/>
  </w:num>
  <w:num w:numId="42">
    <w:abstractNumId w:val="47"/>
  </w:num>
  <w:num w:numId="43">
    <w:abstractNumId w:val="98"/>
  </w:num>
  <w:num w:numId="44">
    <w:abstractNumId w:val="1"/>
  </w:num>
  <w:num w:numId="45">
    <w:abstractNumId w:val="89"/>
  </w:num>
  <w:num w:numId="46">
    <w:abstractNumId w:val="95"/>
  </w:num>
  <w:num w:numId="47">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10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40"/>
  </w:num>
  <w:num w:numId="61">
    <w:abstractNumId w:val="85"/>
  </w:num>
  <w:num w:numId="62">
    <w:abstractNumId w:val="117"/>
  </w:num>
  <w:num w:numId="63">
    <w:abstractNumId w:val="82"/>
  </w:num>
  <w:num w:numId="64">
    <w:abstractNumId w:val="105"/>
  </w:num>
  <w:num w:numId="65">
    <w:abstractNumId w:val="39"/>
  </w:num>
  <w:num w:numId="66">
    <w:abstractNumId w:val="107"/>
  </w:num>
  <w:num w:numId="67">
    <w:abstractNumId w:val="111"/>
  </w:num>
  <w:num w:numId="68">
    <w:abstractNumId w:val="20"/>
  </w:num>
  <w:num w:numId="69">
    <w:abstractNumId w:val="21"/>
  </w:num>
  <w:num w:numId="70">
    <w:abstractNumId w:val="26"/>
  </w:num>
  <w:num w:numId="71">
    <w:abstractNumId w:val="61"/>
  </w:num>
  <w:num w:numId="72">
    <w:abstractNumId w:val="43"/>
  </w:num>
  <w:num w:numId="73">
    <w:abstractNumId w:val="25"/>
  </w:num>
  <w:num w:numId="74">
    <w:abstractNumId w:val="23"/>
  </w:num>
  <w:num w:numId="75">
    <w:abstractNumId w:val="36"/>
  </w:num>
  <w:num w:numId="76">
    <w:abstractNumId w:val="19"/>
  </w:num>
  <w:num w:numId="77">
    <w:abstractNumId w:val="12"/>
  </w:num>
  <w:num w:numId="78">
    <w:abstractNumId w:val="86"/>
  </w:num>
  <w:num w:numId="79">
    <w:abstractNumId w:val="15"/>
  </w:num>
  <w:num w:numId="80">
    <w:abstractNumId w:val="81"/>
  </w:num>
  <w:num w:numId="81">
    <w:abstractNumId w:val="6"/>
  </w:num>
  <w:num w:numId="82">
    <w:abstractNumId w:val="3"/>
  </w:num>
  <w:num w:numId="83">
    <w:abstractNumId w:val="100"/>
  </w:num>
  <w:num w:numId="84">
    <w:abstractNumId w:val="92"/>
  </w:num>
  <w:num w:numId="85">
    <w:abstractNumId w:val="103"/>
  </w:num>
  <w:num w:numId="86">
    <w:abstractNumId w:val="78"/>
  </w:num>
  <w:num w:numId="87">
    <w:abstractNumId w:val="62"/>
  </w:num>
  <w:num w:numId="88">
    <w:abstractNumId w:val="118"/>
  </w:num>
  <w:num w:numId="89">
    <w:abstractNumId w:val="27"/>
  </w:num>
  <w:num w:numId="90">
    <w:abstractNumId w:val="59"/>
  </w:num>
  <w:num w:numId="91">
    <w:abstractNumId w:val="54"/>
  </w:num>
  <w:num w:numId="92">
    <w:abstractNumId w:val="55"/>
  </w:num>
  <w:num w:numId="93">
    <w:abstractNumId w:val="68"/>
  </w:num>
  <w:num w:numId="94">
    <w:abstractNumId w:val="69"/>
  </w:num>
  <w:num w:numId="95">
    <w:abstractNumId w:val="0"/>
  </w:num>
  <w:num w:numId="96">
    <w:abstractNumId w:val="13"/>
  </w:num>
  <w:num w:numId="97">
    <w:abstractNumId w:val="87"/>
  </w:num>
  <w:num w:numId="98">
    <w:abstractNumId w:val="22"/>
  </w:num>
  <w:num w:numId="99">
    <w:abstractNumId w:val="114"/>
  </w:num>
  <w:num w:numId="100">
    <w:abstractNumId w:val="101"/>
  </w:num>
  <w:num w:numId="101">
    <w:abstractNumId w:val="112"/>
  </w:num>
  <w:num w:numId="102">
    <w:abstractNumId w:val="70"/>
  </w:num>
  <w:num w:numId="103">
    <w:abstractNumId w:val="97"/>
  </w:num>
  <w:num w:numId="104">
    <w:abstractNumId w:val="108"/>
  </w:num>
  <w:num w:numId="105">
    <w:abstractNumId w:val="33"/>
  </w:num>
  <w:num w:numId="106">
    <w:abstractNumId w:val="126"/>
  </w:num>
  <w:num w:numId="107">
    <w:abstractNumId w:val="72"/>
  </w:num>
  <w:num w:numId="108">
    <w:abstractNumId w:val="53"/>
  </w:num>
  <w:num w:numId="109">
    <w:abstractNumId w:val="104"/>
  </w:num>
  <w:num w:numId="110">
    <w:abstractNumId w:val="9"/>
  </w:num>
  <w:num w:numId="111">
    <w:abstractNumId w:val="2"/>
  </w:num>
  <w:num w:numId="112">
    <w:abstractNumId w:val="31"/>
  </w:num>
  <w:num w:numId="113">
    <w:abstractNumId w:val="49"/>
  </w:num>
  <w:num w:numId="114">
    <w:abstractNumId w:val="63"/>
  </w:num>
  <w:num w:numId="115">
    <w:abstractNumId w:val="64"/>
  </w:num>
  <w:num w:numId="116">
    <w:abstractNumId w:val="113"/>
  </w:num>
  <w:num w:numId="117">
    <w:abstractNumId w:val="93"/>
  </w:num>
  <w:num w:numId="118">
    <w:abstractNumId w:val="8"/>
  </w:num>
  <w:num w:numId="119">
    <w:abstractNumId w:val="76"/>
  </w:num>
  <w:num w:numId="120">
    <w:abstractNumId w:val="71"/>
  </w:num>
  <w:num w:numId="121">
    <w:abstractNumId w:val="30"/>
  </w:num>
  <w:num w:numId="122">
    <w:abstractNumId w:val="1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3">
    <w:abstractNumId w:val="1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4">
    <w:abstractNumId w:val="1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1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1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7">
    <w:abstractNumId w:val="1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8">
    <w:abstractNumId w:val="1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9">
    <w:abstractNumId w:val="1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0">
    <w:abstractNumId w:val="1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1">
    <w:abstractNumId w:val="1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2">
    <w:abstractNumId w:val="1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3">
    <w:abstractNumId w:val="1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4">
    <w:abstractNumId w:val="1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55B4"/>
    <w:rsid w:val="00071D94"/>
    <w:rsid w:val="00364B92"/>
    <w:rsid w:val="003B2488"/>
    <w:rsid w:val="00587F9D"/>
    <w:rsid w:val="0099691D"/>
    <w:rsid w:val="00BC1A62"/>
    <w:rsid w:val="00C947E4"/>
    <w:rsid w:val="00DB64B4"/>
    <w:rsid w:val="00E855B4"/>
  </w:rsids>
  <m:mathPr>
    <m:mathFont m:val="Cambria Math"/>
    <m:brkBin m:val="before"/>
    <m:brkBinSub m:val="--"/>
    <m:smallFrac m:val="0"/>
    <m:dispDef/>
    <m:lMargin m:val="0"/>
    <m:rMargin m:val="0"/>
    <m:defJc m:val="centerGroup"/>
    <m:wrapIndent m:val="1440"/>
    <m:intLim m:val="subSup"/>
    <m:naryLim m:val="undOvr"/>
  </m:mathPr>
  <w:themeFontLang w:val="en-IN"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553D14"/>
  <w15:docId w15:val="{0B65B2C2-5C47-4AF7-9C7A-BB273DC472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SimSun"/>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table" w:styleId="TableGrid">
    <w:name w:val="Table Grid"/>
    <w:basedOn w:val="TableNormal"/>
    <w:uiPriority w:val="39"/>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03142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jstor.org/stable/26448057" TargetMode="External"/><Relationship Id="rId13" Type="http://schemas.openxmlformats.org/officeDocument/2006/relationships/hyperlink" Target="http://www.jstor.org/stable/20128661" TargetMode="External"/><Relationship Id="rId18" Type="http://schemas.openxmlformats.org/officeDocument/2006/relationships/hyperlink" Target="http://dx.doi.org/10.2139/ssrn.3136041" TargetMode="External"/><Relationship Id="rId26" Type="http://schemas.openxmlformats.org/officeDocument/2006/relationships/hyperlink" Target="https://www.researchgate.net/publication/355651183_Transfer_of_Property_Act1882_Adheres_to_Equitable_Principle_for_Ensuring_The_End_of_Justice" TargetMode="External"/><Relationship Id="rId3" Type="http://schemas.openxmlformats.org/officeDocument/2006/relationships/settings" Target="settings.xml"/><Relationship Id="rId21" Type="http://schemas.openxmlformats.org/officeDocument/2006/relationships/hyperlink" Target="http://www.jstor.org/stable/2139978" TargetMode="External"/><Relationship Id="rId7" Type="http://schemas.openxmlformats.org/officeDocument/2006/relationships/hyperlink" Target="https://ujala.uk.gov.in/files/ch06.pdf" TargetMode="External"/><Relationship Id="rId12" Type="http://schemas.openxmlformats.org/officeDocument/2006/relationships/hyperlink" Target="http://www.jstor.org/stable/2761517" TargetMode="External"/><Relationship Id="rId17" Type="http://schemas.openxmlformats.org/officeDocument/2006/relationships/hyperlink" Target="https://www.jstor.org/stable/43950022" TargetMode="External"/><Relationship Id="rId25" Type="http://schemas.openxmlformats.org/officeDocument/2006/relationships/hyperlink" Target="https://repository.law.miami.edu/umlr/vol72/iss3/3" TargetMode="External"/><Relationship Id="rId2" Type="http://schemas.openxmlformats.org/officeDocument/2006/relationships/styles" Target="styles.xml"/><Relationship Id="rId16" Type="http://schemas.openxmlformats.org/officeDocument/2006/relationships/hyperlink" Target="https://www.jstor.org/stable/1333400" TargetMode="External"/><Relationship Id="rId20" Type="http://schemas.openxmlformats.org/officeDocument/2006/relationships/hyperlink" Target="https://www.conservationindia.org/resources/facts-about-the-forests-rights-act" TargetMode="External"/><Relationship Id="rId29" Type="http://schemas.openxmlformats.org/officeDocument/2006/relationships/hyperlink" Target="http://serialsjournals.com/serialjournalmanager/pdf/1481888296.pdf" TargetMode="External"/><Relationship Id="rId1" Type="http://schemas.openxmlformats.org/officeDocument/2006/relationships/numbering" Target="numbering.xml"/><Relationship Id="rId6" Type="http://schemas.openxmlformats.org/officeDocument/2006/relationships/hyperlink" Target="https://www.jstor.org/stable/1327641" TargetMode="External"/><Relationship Id="rId11" Type="http://schemas.openxmlformats.org/officeDocument/2006/relationships/hyperlink" Target="http://www.law.harvard.edu/faculty/cdonahue/courses/prop/mat/Mats_c34.pdf" TargetMode="External"/><Relationship Id="rId24" Type="http://schemas.openxmlformats.org/officeDocument/2006/relationships/hyperlink" Target="https://www.univie.ac.at/intlaw/concept_property.pdf" TargetMode="External"/><Relationship Id="rId32" Type="http://schemas.openxmlformats.org/officeDocument/2006/relationships/theme" Target="theme/theme1.xml"/><Relationship Id="rId5" Type="http://schemas.openxmlformats.org/officeDocument/2006/relationships/hyperlink" Target="https://www.jstor.org/stable/43952060" TargetMode="External"/><Relationship Id="rId15" Type="http://schemas.openxmlformats.org/officeDocument/2006/relationships/hyperlink" Target="http://www.jstor.org/stable/20109850" TargetMode="External"/><Relationship Id="rId23" Type="http://schemas.openxmlformats.org/officeDocument/2006/relationships/hyperlink" Target="http://www.jstor.org/stable/25208012" TargetMode="External"/><Relationship Id="rId28" Type="http://schemas.openxmlformats.org/officeDocument/2006/relationships/hyperlink" Target="http://www.undocuments.net/ohchr/factsheet09rev.1en.pdf" TargetMode="External"/><Relationship Id="rId10" Type="http://schemas.openxmlformats.org/officeDocument/2006/relationships/hyperlink" Target="http://epublications.bond.edu.au/nle/vol7/iss1/6" TargetMode="External"/><Relationship Id="rId19" Type="http://schemas.openxmlformats.org/officeDocument/2006/relationships/hyperlink" Target="https://www.tnrera.in/Downloads/Acts_Rules_Regulations/Regulations.pdf"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chicagounbound.uchicago.edu/cjil/vol5/iss2/9" TargetMode="External"/><Relationship Id="rId14" Type="http://schemas.openxmlformats.org/officeDocument/2006/relationships/hyperlink" Target="http://scholarship.law.cornell.edu/clr/vol90/iss3/1" TargetMode="External"/><Relationship Id="rId22" Type="http://schemas.openxmlformats.org/officeDocument/2006/relationships/hyperlink" Target="http://www.jstor.org/stable/4400592" TargetMode="External"/><Relationship Id="rId27" Type="http://schemas.openxmlformats.org/officeDocument/2006/relationships/hyperlink" Target="https://www.culturalsurvival.org/publications/cultural-survivalquarterly/international-law-and-indigenous-peoples-historical-stands" TargetMode="External"/><Relationship Id="rId30" Type="http://schemas.openxmlformats.org/officeDocument/2006/relationships/hyperlink" Target="http://www.jstor.org/stable/440427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136</TotalTime>
  <Pages>44</Pages>
  <Words>10593</Words>
  <Characters>60386</Characters>
  <Application>Microsoft Office Word</Application>
  <DocSecurity>0</DocSecurity>
  <Lines>503</Lines>
  <Paragraphs>141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103</cp:revision>
  <dcterms:created xsi:type="dcterms:W3CDTF">2024-04-21T12:43:00Z</dcterms:created>
  <dcterms:modified xsi:type="dcterms:W3CDTF">2024-09-12T03:03:00Z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076276b20ee94eb7a98aeabe98d41bf8</vt:lpwstr>
  </property>
</Properties>
</file>